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spacing w:line="240" w:lineRule="exact"/>
        <w:jc w:val="cente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郑</w:t>
      </w:r>
      <w:r>
        <w:rPr>
          <w:rFonts w:ascii="仿宋_GB2312" w:eastAsia="仿宋_GB2312" w:hAnsi="宋体" w:hint="eastAsia"/>
          <w:sz w:val="32"/>
          <w:szCs w:val="32"/>
        </w:rPr>
        <w:t>环</w:t>
      </w:r>
      <w:r>
        <w:rPr>
          <w:rFonts w:ascii="仿宋_GB2312" w:eastAsia="仿宋_GB2312" w:hAnsi="宋体" w:hint="eastAsia"/>
          <w:sz w:val="32"/>
          <w:szCs w:val="32"/>
        </w:rPr>
        <w:t>审</w:t>
      </w:r>
      <w:r>
        <w:rPr>
          <w:rFonts w:ascii="仿宋_GB2312" w:eastAsia="仿宋_GB2312" w:hAnsi="宋体" w:hint="eastAsia"/>
          <w:sz w:val="32"/>
          <w:szCs w:val="32"/>
        </w:rPr>
        <w:t>〔</w:t>
      </w:r>
      <w:r>
        <w:rPr>
          <w:rFonts w:ascii="仿宋_GB2312" w:eastAsia="仿宋_GB2312" w:hAnsi="宋体" w:hint="eastAsia"/>
          <w:sz w:val="32"/>
          <w:szCs w:val="32"/>
        </w:rPr>
        <w:t>201</w:t>
      </w:r>
      <w:r>
        <w:rPr>
          <w:rFonts w:ascii="仿宋_GB2312" w:eastAsia="仿宋_GB2312" w:hAnsi="宋体" w:hint="eastAsia"/>
          <w:sz w:val="32"/>
          <w:szCs w:val="32"/>
        </w:rPr>
        <w:t>7</w:t>
      </w:r>
      <w:r>
        <w:rPr>
          <w:rFonts w:ascii="仿宋_GB2312" w:eastAsia="仿宋_GB2312" w:hAnsi="宋体" w:hint="eastAsia"/>
          <w:sz w:val="32"/>
          <w:szCs w:val="32"/>
        </w:rPr>
        <w:t>〕</w:t>
      </w:r>
      <w:r>
        <w:rPr>
          <w:rFonts w:ascii="仿宋_GB2312" w:eastAsia="仿宋_GB2312" w:hAnsi="宋体" w:hint="eastAsia"/>
          <w:sz w:val="32"/>
          <w:szCs w:val="32"/>
        </w:rPr>
        <w:t>54</w:t>
      </w:r>
      <w:r>
        <w:rPr>
          <w:rFonts w:ascii="仿宋_GB2312" w:eastAsia="仿宋_GB2312" w:hAnsi="宋体" w:hint="eastAsia"/>
          <w:sz w:val="32"/>
          <w:szCs w:val="32"/>
        </w:rPr>
        <w:t>号</w:t>
      </w:r>
    </w:p>
    <w:p w:rsidR="00000000" w:rsidRDefault="004F63FE">
      <w:pPr>
        <w:jc w:val="left"/>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spacing w:line="570" w:lineRule="exact"/>
        <w:jc w:val="center"/>
        <w:rPr>
          <w:rFonts w:ascii="方正小标宋_GBK" w:eastAsia="方正小标宋_GBK" w:hAnsi="宋体" w:hint="eastAsia"/>
          <w:sz w:val="44"/>
          <w:szCs w:val="44"/>
        </w:rPr>
      </w:pPr>
      <w:r>
        <w:rPr>
          <w:rFonts w:ascii="方正小标宋_GBK" w:eastAsia="方正小标宋_GBK" w:hAnsi="宋体" w:hint="eastAsia"/>
          <w:sz w:val="44"/>
          <w:szCs w:val="44"/>
        </w:rPr>
        <w:t>郑州市环境保护局</w:t>
      </w:r>
    </w:p>
    <w:p w:rsidR="00000000" w:rsidRDefault="004F63FE">
      <w:pPr>
        <w:spacing w:line="570" w:lineRule="exact"/>
        <w:jc w:val="center"/>
        <w:rPr>
          <w:rFonts w:ascii="方正小标宋_GBK" w:eastAsia="方正小标宋_GBK" w:hAnsi="宋体" w:hint="eastAsia"/>
          <w:sz w:val="44"/>
          <w:szCs w:val="44"/>
        </w:rPr>
      </w:pPr>
      <w:r>
        <w:rPr>
          <w:rFonts w:ascii="方正小标宋_GBK" w:eastAsia="方正小标宋_GBK" w:hAnsi="宋体" w:hint="eastAsia"/>
          <w:sz w:val="44"/>
          <w:szCs w:val="44"/>
        </w:rPr>
        <w:t>关于《荥阳昭成</w:t>
      </w:r>
      <w:r>
        <w:rPr>
          <w:rFonts w:ascii="方正小标宋_GBK" w:eastAsia="方正小标宋_GBK" w:hAnsi="宋体" w:hint="eastAsia"/>
          <w:sz w:val="44"/>
          <w:szCs w:val="44"/>
        </w:rPr>
        <w:t>110kV</w:t>
      </w:r>
      <w:r>
        <w:rPr>
          <w:rFonts w:ascii="方正小标宋_GBK" w:eastAsia="方正小标宋_GBK" w:hAnsi="宋体" w:hint="eastAsia"/>
          <w:sz w:val="44"/>
          <w:szCs w:val="44"/>
        </w:rPr>
        <w:t>变电站扩建工程</w:t>
      </w:r>
    </w:p>
    <w:p w:rsidR="00000000" w:rsidRDefault="004F63FE">
      <w:pPr>
        <w:spacing w:line="570" w:lineRule="exact"/>
        <w:jc w:val="center"/>
        <w:rPr>
          <w:rFonts w:ascii="方正小标宋_GBK" w:eastAsia="方正小标宋_GBK" w:hAnsi="宋体" w:hint="eastAsia"/>
          <w:sz w:val="44"/>
          <w:szCs w:val="44"/>
        </w:rPr>
      </w:pPr>
      <w:r>
        <w:rPr>
          <w:rFonts w:ascii="方正小标宋_GBK" w:eastAsia="方正小标宋_GBK" w:hAnsi="宋体" w:hint="eastAsia"/>
          <w:sz w:val="44"/>
          <w:szCs w:val="44"/>
        </w:rPr>
        <w:t>建设项目</w:t>
      </w:r>
      <w:r>
        <w:rPr>
          <w:rFonts w:ascii="方正小标宋_GBK" w:eastAsia="方正小标宋_GBK" w:hAnsi="宋体" w:hint="eastAsia"/>
          <w:sz w:val="44"/>
          <w:szCs w:val="44"/>
        </w:rPr>
        <w:t>环境影响报告</w:t>
      </w:r>
      <w:r>
        <w:rPr>
          <w:rFonts w:ascii="方正小标宋_GBK" w:eastAsia="方正小标宋_GBK" w:hAnsi="宋体" w:hint="eastAsia"/>
          <w:sz w:val="44"/>
          <w:szCs w:val="44"/>
        </w:rPr>
        <w:t>表</w:t>
      </w:r>
      <w:r>
        <w:rPr>
          <w:rFonts w:ascii="方正小标宋_GBK" w:eastAsia="方正小标宋_GBK" w:hAnsi="宋体" w:hint="eastAsia"/>
          <w:sz w:val="44"/>
          <w:szCs w:val="44"/>
        </w:rPr>
        <w:t>》（报批版）的批复</w:t>
      </w:r>
    </w:p>
    <w:p w:rsidR="00000000" w:rsidRDefault="004F63FE">
      <w:pPr>
        <w:rPr>
          <w:rFonts w:ascii="仿宋_GB2312" w:eastAsia="仿宋_GB2312" w:hint="eastAsia"/>
          <w:sz w:val="32"/>
          <w:szCs w:val="32"/>
        </w:rPr>
      </w:pPr>
    </w:p>
    <w:p w:rsidR="00000000" w:rsidRDefault="004F63FE">
      <w:pPr>
        <w:rPr>
          <w:rFonts w:ascii="方正小标宋_GBK" w:eastAsia="方正小标宋_GBK" w:hAnsi="宋体" w:hint="eastAsia"/>
          <w:sz w:val="44"/>
          <w:szCs w:val="44"/>
        </w:rPr>
      </w:pPr>
      <w:r>
        <w:rPr>
          <w:rFonts w:ascii="仿宋_GB2312" w:eastAsia="仿宋_GB2312" w:hint="eastAsia"/>
          <w:sz w:val="32"/>
          <w:szCs w:val="32"/>
        </w:rPr>
        <w:t>国网河南省电力公司郑州供电公司</w:t>
      </w:r>
      <w:r>
        <w:rPr>
          <w:rFonts w:ascii="仿宋_GB2312" w:eastAsia="仿宋_GB2312" w:hint="eastAsia"/>
          <w:sz w:val="32"/>
          <w:szCs w:val="32"/>
        </w:rPr>
        <w:t>：</w:t>
      </w:r>
    </w:p>
    <w:p w:rsidR="00000000" w:rsidRDefault="004F63FE" w:rsidP="000C0951">
      <w:pPr>
        <w:ind w:firstLineChars="200" w:firstLine="622"/>
        <w:rPr>
          <w:rFonts w:ascii="仿宋_GB2312" w:eastAsia="仿宋_GB2312" w:hAnsi="宋体" w:hint="eastAsia"/>
          <w:color w:val="000000"/>
          <w:sz w:val="32"/>
          <w:szCs w:val="32"/>
        </w:rPr>
      </w:pPr>
      <w:r>
        <w:rPr>
          <w:rFonts w:ascii="仿宋_GB2312" w:eastAsia="仿宋_GB2312" w:hint="eastAsia"/>
          <w:sz w:val="32"/>
          <w:szCs w:val="32"/>
        </w:rPr>
        <w:t>你单位</w:t>
      </w:r>
      <w:r>
        <w:rPr>
          <w:rFonts w:ascii="仿宋_GB2312" w:eastAsia="仿宋_GB2312" w:hint="eastAsia"/>
          <w:sz w:val="32"/>
          <w:szCs w:val="32"/>
        </w:rPr>
        <w:t>委托</w:t>
      </w:r>
      <w:r>
        <w:rPr>
          <w:rFonts w:ascii="仿宋_GB2312" w:eastAsia="仿宋_GB2312" w:hint="eastAsia"/>
          <w:sz w:val="32"/>
          <w:szCs w:val="32"/>
        </w:rPr>
        <w:t>河南恩湃高科集团有限公司</w:t>
      </w:r>
      <w:r>
        <w:rPr>
          <w:rFonts w:ascii="仿宋_GB2312" w:eastAsia="仿宋_GB2312" w:hint="eastAsia"/>
          <w:sz w:val="32"/>
          <w:szCs w:val="32"/>
        </w:rPr>
        <w:t>编制的《荥阳昭成</w:t>
      </w:r>
      <w:r>
        <w:rPr>
          <w:rFonts w:ascii="仿宋_GB2312" w:eastAsia="仿宋_GB2312" w:hint="eastAsia"/>
          <w:sz w:val="32"/>
          <w:szCs w:val="32"/>
        </w:rPr>
        <w:t>110kV</w:t>
      </w:r>
      <w:r>
        <w:rPr>
          <w:rFonts w:ascii="仿宋_GB2312" w:eastAsia="仿宋_GB2312" w:hint="eastAsia"/>
          <w:sz w:val="32"/>
          <w:szCs w:val="32"/>
        </w:rPr>
        <w:t>变电站扩建工程</w:t>
      </w:r>
      <w:r>
        <w:rPr>
          <w:rFonts w:ascii="仿宋_GB2312" w:eastAsia="仿宋_GB2312" w:hint="eastAsia"/>
          <w:sz w:val="32"/>
          <w:szCs w:val="32"/>
        </w:rPr>
        <w:t>建设项目</w:t>
      </w:r>
      <w:r>
        <w:rPr>
          <w:rFonts w:ascii="仿宋_GB2312" w:eastAsia="仿宋_GB2312" w:hint="eastAsia"/>
          <w:sz w:val="32"/>
          <w:szCs w:val="32"/>
        </w:rPr>
        <w:t>环境影响报告</w:t>
      </w:r>
      <w:r>
        <w:rPr>
          <w:rFonts w:ascii="仿宋_GB2312" w:eastAsia="仿宋_GB2312" w:hint="eastAsia"/>
          <w:sz w:val="32"/>
          <w:szCs w:val="32"/>
        </w:rPr>
        <w:t>表</w:t>
      </w:r>
      <w:r>
        <w:rPr>
          <w:rFonts w:ascii="仿宋_GB2312" w:eastAsia="仿宋_GB2312" w:hint="eastAsia"/>
          <w:sz w:val="32"/>
          <w:szCs w:val="32"/>
        </w:rPr>
        <w:t>》（报批版）收悉，</w:t>
      </w:r>
      <w:r>
        <w:rPr>
          <w:rFonts w:ascii="仿宋_GB2312" w:eastAsia="仿宋_GB2312" w:hAnsi="宋体" w:hint="eastAsia"/>
          <w:color w:val="000000"/>
          <w:sz w:val="32"/>
          <w:szCs w:val="32"/>
        </w:rPr>
        <w:t>该项目审批事项在</w:t>
      </w:r>
      <w:r>
        <w:rPr>
          <w:rFonts w:ascii="仿宋_GB2312" w:eastAsia="仿宋_GB2312" w:hAnsi="宋体" w:hint="eastAsia"/>
          <w:color w:val="000000"/>
          <w:sz w:val="32"/>
          <w:szCs w:val="32"/>
        </w:rPr>
        <w:t>郑州市人民政府</w:t>
      </w:r>
      <w:r>
        <w:rPr>
          <w:rFonts w:ascii="仿宋_GB2312" w:eastAsia="仿宋_GB2312" w:hAnsi="宋体" w:hint="eastAsia"/>
          <w:color w:val="000000"/>
          <w:sz w:val="32"/>
          <w:szCs w:val="32"/>
        </w:rPr>
        <w:t>网站公示期满。</w:t>
      </w:r>
      <w:r>
        <w:rPr>
          <w:rFonts w:ascii="仿宋_GB2312" w:eastAsia="仿宋_GB2312" w:hAnsi="宋体" w:hint="eastAsia"/>
          <w:color w:val="000000"/>
          <w:sz w:val="32"/>
          <w:szCs w:val="32"/>
        </w:rPr>
        <w:t>根据局辐射环境管理处出具的技术审查意见，</w:t>
      </w:r>
      <w:r>
        <w:rPr>
          <w:rFonts w:ascii="仿宋_GB2312" w:eastAsia="仿宋_GB2312" w:hAnsi="宋体" w:hint="eastAsia"/>
          <w:color w:val="000000"/>
          <w:sz w:val="32"/>
          <w:szCs w:val="32"/>
        </w:rPr>
        <w:t>经研究，批复如下：</w:t>
      </w:r>
      <w:r>
        <w:rPr>
          <w:rFonts w:ascii="仿宋_GB2312" w:eastAsia="仿宋_GB2312" w:hAnsi="宋体" w:hint="eastAsia"/>
          <w:color w:val="000000"/>
          <w:sz w:val="32"/>
          <w:szCs w:val="32"/>
        </w:rPr>
        <w:t xml:space="preserve"> </w:t>
      </w:r>
    </w:p>
    <w:p w:rsidR="00000000" w:rsidRDefault="004F63FE">
      <w:pPr>
        <w:rPr>
          <w:rFonts w:ascii="仿宋_GB2312" w:eastAsia="仿宋_GB2312" w:hAnsi="宋体" w:hint="eastAsia"/>
          <w:color w:val="000000"/>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一、</w:t>
      </w:r>
      <w:r>
        <w:rPr>
          <w:rFonts w:ascii="仿宋_GB2312" w:eastAsia="仿宋_GB2312" w:hAnsi="宋体" w:hint="eastAsia"/>
          <w:sz w:val="32"/>
          <w:szCs w:val="32"/>
        </w:rPr>
        <w:t>项目建设规模和工程内容：站址位于荥阳市广武镇，已建容量为</w:t>
      </w: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hint="eastAsia"/>
          <w:sz w:val="32"/>
          <w:szCs w:val="32"/>
        </w:rPr>
        <w:t>50</w:t>
      </w:r>
      <w:r>
        <w:rPr>
          <w:rFonts w:ascii="仿宋_GB2312" w:eastAsia="仿宋_GB2312" w:hAnsi="宋体" w:hint="eastAsia"/>
          <w:sz w:val="32"/>
          <w:szCs w:val="32"/>
        </w:rPr>
        <w:t>兆伏安，本期增容</w:t>
      </w:r>
      <w:r>
        <w:rPr>
          <w:rFonts w:ascii="仿宋_GB2312" w:eastAsia="仿宋_GB2312" w:hAnsi="宋体" w:hint="eastAsia"/>
          <w:sz w:val="32"/>
          <w:szCs w:val="32"/>
        </w:rPr>
        <w:t>2#</w:t>
      </w:r>
      <w:r>
        <w:rPr>
          <w:rFonts w:ascii="仿宋_GB2312" w:eastAsia="仿宋_GB2312" w:hAnsi="宋体" w:hint="eastAsia"/>
          <w:sz w:val="32"/>
          <w:szCs w:val="32"/>
        </w:rPr>
        <w:t>主变，容量为</w:t>
      </w: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hint="eastAsia"/>
          <w:sz w:val="32"/>
          <w:szCs w:val="32"/>
        </w:rPr>
        <w:t>5</w:t>
      </w:r>
      <w:r>
        <w:rPr>
          <w:rFonts w:ascii="仿宋_GB2312" w:eastAsia="仿宋_GB2312" w:hAnsi="宋体" w:hint="eastAsia"/>
          <w:sz w:val="32"/>
          <w:szCs w:val="32"/>
        </w:rPr>
        <w:t>0</w:t>
      </w:r>
      <w:r>
        <w:rPr>
          <w:rFonts w:ascii="仿宋_GB2312" w:eastAsia="仿宋_GB2312" w:hAnsi="宋体" w:hint="eastAsia"/>
          <w:sz w:val="32"/>
          <w:szCs w:val="32"/>
        </w:rPr>
        <w:t>兆伏安，终期规模</w:t>
      </w:r>
      <w:r>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hint="eastAsia"/>
          <w:sz w:val="32"/>
          <w:szCs w:val="32"/>
        </w:rPr>
        <w:t>50</w:t>
      </w:r>
      <w:r>
        <w:rPr>
          <w:rFonts w:ascii="仿宋_GB2312" w:eastAsia="仿宋_GB2312" w:hAnsi="宋体" w:hint="eastAsia"/>
          <w:sz w:val="32"/>
          <w:szCs w:val="32"/>
        </w:rPr>
        <w:t>兆伏安，采用户外常规布置。</w:t>
      </w:r>
    </w:p>
    <w:p w:rsidR="00000000" w:rsidRDefault="004F63FE">
      <w:pPr>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二、该《报告</w:t>
      </w:r>
      <w:r>
        <w:rPr>
          <w:rFonts w:ascii="仿宋_GB2312" w:eastAsia="仿宋_GB2312" w:hAnsi="宋体" w:hint="eastAsia"/>
          <w:color w:val="000000"/>
          <w:sz w:val="32"/>
          <w:szCs w:val="32"/>
        </w:rPr>
        <w:t>表</w:t>
      </w:r>
      <w:r>
        <w:rPr>
          <w:rFonts w:ascii="仿宋_GB2312" w:eastAsia="仿宋_GB2312" w:hAnsi="宋体" w:hint="eastAsia"/>
          <w:color w:val="000000"/>
          <w:sz w:val="32"/>
          <w:szCs w:val="32"/>
        </w:rPr>
        <w:t>》内容符合国家有关法律法规要求和建设项</w:t>
      </w:r>
      <w:r>
        <w:rPr>
          <w:rFonts w:ascii="仿宋_GB2312" w:eastAsia="仿宋_GB2312" w:hAnsi="宋体" w:hint="eastAsia"/>
          <w:color w:val="000000"/>
          <w:sz w:val="32"/>
          <w:szCs w:val="32"/>
        </w:rPr>
        <w:lastRenderedPageBreak/>
        <w:t>目环境管理规定，评价结论可信。我局批准该《报告</w:t>
      </w:r>
      <w:r>
        <w:rPr>
          <w:rFonts w:ascii="仿宋_GB2312" w:eastAsia="仿宋_GB2312" w:hAnsi="宋体" w:hint="eastAsia"/>
          <w:color w:val="000000"/>
          <w:sz w:val="32"/>
          <w:szCs w:val="32"/>
        </w:rPr>
        <w:t>表</w:t>
      </w:r>
      <w:r>
        <w:rPr>
          <w:rFonts w:ascii="仿宋_GB2312" w:eastAsia="仿宋_GB2312" w:hAnsi="宋体" w:hint="eastAsia"/>
          <w:color w:val="000000"/>
          <w:sz w:val="32"/>
          <w:szCs w:val="32"/>
        </w:rPr>
        <w:t>》，原则同意你公司按照《报告</w:t>
      </w:r>
      <w:r>
        <w:rPr>
          <w:rFonts w:ascii="仿宋_GB2312" w:eastAsia="仿宋_GB2312" w:hAnsi="宋体" w:hint="eastAsia"/>
          <w:color w:val="000000"/>
          <w:sz w:val="32"/>
          <w:szCs w:val="32"/>
        </w:rPr>
        <w:t>表</w:t>
      </w:r>
      <w:r>
        <w:rPr>
          <w:rFonts w:ascii="仿宋_GB2312" w:eastAsia="仿宋_GB2312" w:hAnsi="宋体" w:hint="eastAsia"/>
          <w:color w:val="000000"/>
          <w:sz w:val="32"/>
          <w:szCs w:val="32"/>
        </w:rPr>
        <w:t>》所列项目的性质、规模、地点、环境保护对策措施等进行项目建设。</w:t>
      </w:r>
    </w:p>
    <w:p w:rsidR="00000000" w:rsidRDefault="004F63FE">
      <w:pPr>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三、你公司应向社会公众主动公开业经批准的《报告</w:t>
      </w:r>
      <w:r>
        <w:rPr>
          <w:rFonts w:ascii="仿宋_GB2312" w:eastAsia="仿宋_GB2312" w:hAnsi="宋体" w:hint="eastAsia"/>
          <w:color w:val="000000"/>
          <w:sz w:val="32"/>
          <w:szCs w:val="32"/>
        </w:rPr>
        <w:t>表</w:t>
      </w:r>
      <w:r>
        <w:rPr>
          <w:rFonts w:ascii="仿宋_GB2312" w:eastAsia="仿宋_GB2312" w:hAnsi="宋体" w:hint="eastAsia"/>
          <w:color w:val="000000"/>
          <w:sz w:val="32"/>
          <w:szCs w:val="32"/>
        </w:rPr>
        <w:t>》，并接受相关方的垂询。</w:t>
      </w:r>
    </w:p>
    <w:p w:rsidR="00000000" w:rsidRDefault="004F63FE">
      <w:pPr>
        <w:rPr>
          <w:rFonts w:ascii="仿宋_GB2312" w:eastAsia="仿宋_GB2312"/>
          <w:sz w:val="32"/>
          <w:szCs w:val="32"/>
        </w:rPr>
      </w:pPr>
      <w:r>
        <w:rPr>
          <w:rFonts w:ascii="仿宋_GB2312" w:eastAsia="仿宋_GB2312" w:hAnsi="宋体" w:hint="eastAsia"/>
          <w:color w:val="000000"/>
          <w:sz w:val="32"/>
          <w:szCs w:val="32"/>
        </w:rPr>
        <w:t xml:space="preserve">    </w:t>
      </w:r>
      <w:r>
        <w:rPr>
          <w:rFonts w:ascii="仿宋_GB2312" w:eastAsia="仿宋_GB2312" w:hAnsi="宋体" w:hint="eastAsia"/>
          <w:sz w:val="32"/>
          <w:szCs w:val="32"/>
        </w:rPr>
        <w:t>四</w:t>
      </w:r>
      <w:r>
        <w:rPr>
          <w:rFonts w:ascii="仿宋_GB2312" w:eastAsia="仿宋_GB2312"/>
          <w:sz w:val="32"/>
          <w:szCs w:val="32"/>
        </w:rPr>
        <w:t>、你公司应全面落实《报告</w:t>
      </w:r>
      <w:r>
        <w:rPr>
          <w:rFonts w:ascii="仿宋_GB2312" w:eastAsia="仿宋_GB2312" w:hint="eastAsia"/>
          <w:sz w:val="32"/>
          <w:szCs w:val="32"/>
        </w:rPr>
        <w:t>表</w:t>
      </w:r>
      <w:r>
        <w:rPr>
          <w:rFonts w:ascii="仿宋_GB2312" w:eastAsia="仿宋_GB2312"/>
          <w:sz w:val="32"/>
          <w:szCs w:val="32"/>
        </w:rPr>
        <w:t>》提出的各项环境保护措施，各项环境保护设施与主体工程同时设计、同时施工、同时投入使用，确保各项污染物达标排放。</w:t>
      </w:r>
    </w:p>
    <w:p w:rsidR="00000000" w:rsidRDefault="004F63FE">
      <w:pPr>
        <w:rPr>
          <w:rFonts w:ascii="仿宋_GB2312" w:eastAsia="仿宋_GB2312"/>
          <w:sz w:val="32"/>
          <w:szCs w:val="32"/>
        </w:rPr>
      </w:pPr>
      <w:r>
        <w:rPr>
          <w:rFonts w:ascii="仿宋_GB2312" w:eastAsia="仿宋_GB2312"/>
          <w:sz w:val="32"/>
          <w:szCs w:val="32"/>
        </w:rPr>
        <w:t xml:space="preserve">    </w:t>
      </w:r>
      <w:r>
        <w:rPr>
          <w:rFonts w:ascii="仿宋_GB2312" w:eastAsia="仿宋_GB2312"/>
          <w:sz w:val="32"/>
          <w:szCs w:val="32"/>
        </w:rPr>
        <w:t>（一）向设计单位提</w:t>
      </w:r>
      <w:r>
        <w:rPr>
          <w:rFonts w:ascii="仿宋_GB2312" w:eastAsia="仿宋_GB2312"/>
          <w:sz w:val="32"/>
          <w:szCs w:val="32"/>
        </w:rPr>
        <w:t>供《报告</w:t>
      </w:r>
      <w:r>
        <w:rPr>
          <w:rFonts w:ascii="仿宋_GB2312" w:eastAsia="仿宋_GB2312" w:hint="eastAsia"/>
          <w:sz w:val="32"/>
          <w:szCs w:val="32"/>
        </w:rPr>
        <w:t>表</w:t>
      </w:r>
      <w:r>
        <w:rPr>
          <w:rFonts w:ascii="仿宋_GB2312" w:eastAsia="仿宋_GB2312"/>
          <w:sz w:val="32"/>
          <w:szCs w:val="32"/>
        </w:rPr>
        <w:t>》和本批复文件，确保项目设计符合环境保护设计规范要求，落实防治环境污染和生态破坏的措施以及环保设施投资概算。</w:t>
      </w:r>
    </w:p>
    <w:p w:rsidR="00000000" w:rsidRDefault="004F63FE" w:rsidP="000C0951">
      <w:pPr>
        <w:ind w:firstLineChars="200" w:firstLine="622"/>
        <w:rPr>
          <w:rFonts w:ascii="仿宋_GB2312" w:eastAsia="仿宋_GB2312"/>
          <w:sz w:val="32"/>
          <w:szCs w:val="32"/>
        </w:rPr>
      </w:pPr>
      <w:r>
        <w:rPr>
          <w:rFonts w:ascii="仿宋_GB2312" w:eastAsia="仿宋_GB2312"/>
          <w:sz w:val="32"/>
          <w:szCs w:val="32"/>
        </w:rPr>
        <w:t>（二）依据《报告</w:t>
      </w:r>
      <w:r>
        <w:rPr>
          <w:rFonts w:ascii="仿宋_GB2312" w:eastAsia="仿宋_GB2312" w:hint="eastAsia"/>
          <w:sz w:val="32"/>
          <w:szCs w:val="32"/>
        </w:rPr>
        <w:t>表</w:t>
      </w:r>
      <w:r>
        <w:rPr>
          <w:rFonts w:ascii="仿宋_GB2312" w:eastAsia="仿宋_GB2312"/>
          <w:sz w:val="32"/>
          <w:szCs w:val="32"/>
        </w:rPr>
        <w:t>》对项目建设过程中产生的废水、废气、固体废物、噪声、振动等污染，以及因施工对自然、生态环境造成的破坏，采取相应的防治措施。</w:t>
      </w:r>
    </w:p>
    <w:p w:rsidR="00000000" w:rsidRDefault="004F63FE">
      <w:pPr>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1.</w:t>
      </w:r>
      <w:r>
        <w:rPr>
          <w:rFonts w:ascii="仿宋_GB2312" w:eastAsia="仿宋_GB2312" w:hint="eastAsia"/>
          <w:sz w:val="32"/>
          <w:szCs w:val="32"/>
        </w:rPr>
        <w:t>严格按照《郑州市人民政府关于印发郑州市</w:t>
      </w:r>
      <w:r>
        <w:rPr>
          <w:rFonts w:ascii="仿宋_GB2312" w:eastAsia="仿宋_GB2312" w:hint="eastAsia"/>
          <w:sz w:val="32"/>
          <w:szCs w:val="32"/>
        </w:rPr>
        <w:t>2017</w:t>
      </w:r>
      <w:r>
        <w:rPr>
          <w:rFonts w:ascii="仿宋_GB2312" w:eastAsia="仿宋_GB2312" w:hint="eastAsia"/>
          <w:sz w:val="32"/>
          <w:szCs w:val="32"/>
        </w:rPr>
        <w:t>年大气污染防治攻坚行动方案的通知》（郑政</w:t>
      </w:r>
      <w:r>
        <w:rPr>
          <w:rFonts w:ascii="仿宋_GB2312" w:eastAsia="仿宋_GB2312" w:hint="eastAsia"/>
          <w:sz w:val="32"/>
          <w:szCs w:val="32"/>
        </w:rPr>
        <w:t> </w:t>
      </w:r>
      <w:r>
        <w:rPr>
          <w:rFonts w:ascii="仿宋_GB2312" w:eastAsia="仿宋_GB2312" w:hint="eastAsia"/>
          <w:sz w:val="32"/>
          <w:szCs w:val="32"/>
        </w:rPr>
        <w:t>〔</w:t>
      </w:r>
      <w:r>
        <w:rPr>
          <w:rFonts w:ascii="仿宋_GB2312" w:eastAsia="仿宋_GB2312" w:hint="eastAsia"/>
          <w:sz w:val="32"/>
          <w:szCs w:val="32"/>
        </w:rPr>
        <w:t>2017</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 </w:t>
      </w:r>
      <w:r>
        <w:rPr>
          <w:rFonts w:ascii="仿宋_GB2312" w:eastAsia="仿宋_GB2312" w:hint="eastAsia"/>
          <w:sz w:val="32"/>
          <w:szCs w:val="32"/>
        </w:rPr>
        <w:t>号）的要求，积极落实扬尘污染防治措施。</w:t>
      </w:r>
    </w:p>
    <w:p w:rsidR="00000000" w:rsidRDefault="004F63FE">
      <w:pPr>
        <w:jc w:val="distribute"/>
        <w:rPr>
          <w:rFonts w:ascii="仿宋_GB2312" w:eastAsia="仿宋_GB2312" w:hint="eastAsia"/>
          <w:spacing w:val="-3"/>
          <w:sz w:val="32"/>
          <w:szCs w:val="32"/>
        </w:rPr>
      </w:pPr>
      <w:r>
        <w:rPr>
          <w:rFonts w:ascii="仿宋_GB2312" w:eastAsia="仿宋_GB2312" w:hint="eastAsia"/>
          <w:sz w:val="32"/>
          <w:szCs w:val="32"/>
        </w:rPr>
        <w:t xml:space="preserve">   </w:t>
      </w:r>
      <w:r>
        <w:rPr>
          <w:rFonts w:ascii="仿宋_GB2312" w:eastAsia="仿宋_GB2312" w:hint="eastAsia"/>
          <w:spacing w:val="-3"/>
          <w:sz w:val="32"/>
          <w:szCs w:val="32"/>
        </w:rPr>
        <w:t xml:space="preserve"> </w:t>
      </w:r>
      <w:r>
        <w:rPr>
          <w:rFonts w:ascii="仿宋_GB2312" w:eastAsia="仿宋_GB2312" w:hint="eastAsia"/>
          <w:spacing w:val="-3"/>
          <w:sz w:val="32"/>
          <w:szCs w:val="32"/>
        </w:rPr>
        <w:t>2.</w:t>
      </w:r>
      <w:r>
        <w:rPr>
          <w:rFonts w:ascii="仿宋_GB2312" w:eastAsia="仿宋_GB2312" w:hint="eastAsia"/>
          <w:spacing w:val="-3"/>
          <w:sz w:val="32"/>
          <w:szCs w:val="32"/>
        </w:rPr>
        <w:t>按照环评要求的建设工期完成施工建设，制定科学的施工方案，合理安排施工时间，合理布局</w:t>
      </w:r>
      <w:r>
        <w:rPr>
          <w:rFonts w:ascii="仿宋_GB2312" w:eastAsia="仿宋_GB2312" w:hint="eastAsia"/>
          <w:spacing w:val="-3"/>
          <w:sz w:val="32"/>
          <w:szCs w:val="32"/>
        </w:rPr>
        <w:t>施工场地，合理布置施工营地。</w:t>
      </w:r>
    </w:p>
    <w:p w:rsidR="00000000" w:rsidRDefault="004F63FE">
      <w:pPr>
        <w:rPr>
          <w:rFonts w:ascii="仿宋_GB2312" w:eastAsia="仿宋_GB2312" w:hint="eastAsia"/>
          <w:sz w:val="32"/>
          <w:szCs w:val="32"/>
        </w:rPr>
      </w:pPr>
      <w:r>
        <w:rPr>
          <w:rFonts w:ascii="仿宋_GB2312" w:eastAsia="仿宋_GB2312" w:hint="eastAsia"/>
          <w:sz w:val="32"/>
          <w:szCs w:val="32"/>
        </w:rPr>
        <w:t xml:space="preserve">    3.</w:t>
      </w:r>
      <w:r>
        <w:rPr>
          <w:rFonts w:ascii="仿宋_GB2312" w:eastAsia="仿宋_GB2312" w:hint="eastAsia"/>
          <w:sz w:val="32"/>
          <w:szCs w:val="32"/>
        </w:rPr>
        <w:t>尽量使用低噪声机械设备，定期保养和维护施工设备，严格按操作规范使用各类机械。在环境敏感点要设置必要的临时声屏障，施工场界噪声要满足《建筑施工场界环境噪声排放标准》</w:t>
      </w:r>
      <w:r>
        <w:rPr>
          <w:rFonts w:ascii="仿宋_GB2312" w:eastAsia="仿宋_GB2312" w:hint="eastAsia"/>
          <w:sz w:val="32"/>
          <w:szCs w:val="32"/>
        </w:rPr>
        <w:lastRenderedPageBreak/>
        <w:t>（</w:t>
      </w:r>
      <w:r>
        <w:rPr>
          <w:rFonts w:ascii="仿宋_GB2312" w:eastAsia="仿宋_GB2312" w:hint="eastAsia"/>
          <w:sz w:val="32"/>
          <w:szCs w:val="32"/>
        </w:rPr>
        <w:t>GB12523-2011</w:t>
      </w:r>
      <w:r>
        <w:rPr>
          <w:rFonts w:ascii="仿宋_GB2312" w:eastAsia="仿宋_GB2312" w:hint="eastAsia"/>
          <w:sz w:val="32"/>
          <w:szCs w:val="32"/>
        </w:rPr>
        <w:t>）相关要求。</w:t>
      </w:r>
    </w:p>
    <w:p w:rsidR="00000000" w:rsidRDefault="004F63FE" w:rsidP="000C0951">
      <w:pPr>
        <w:ind w:firstLineChars="200" w:firstLine="622"/>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项目</w:t>
      </w:r>
      <w:r>
        <w:rPr>
          <w:rFonts w:ascii="仿宋_GB2312" w:eastAsia="仿宋_GB2312" w:hint="eastAsia"/>
          <w:sz w:val="32"/>
          <w:szCs w:val="32"/>
        </w:rPr>
        <w:t>运行</w:t>
      </w:r>
      <w:r>
        <w:rPr>
          <w:rFonts w:ascii="仿宋_GB2312" w:eastAsia="仿宋_GB2312"/>
          <w:sz w:val="32"/>
          <w:szCs w:val="32"/>
        </w:rPr>
        <w:t>时，外排污染物应满足以下要求：</w:t>
      </w:r>
    </w:p>
    <w:p w:rsidR="00000000" w:rsidRDefault="004F63FE" w:rsidP="000C0951">
      <w:pPr>
        <w:ind w:firstLineChars="200" w:firstLine="622"/>
        <w:rPr>
          <w:rFonts w:ascii="仿宋_GB2312" w:eastAsia="仿宋_GB2312" w:hint="eastAsia"/>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项目营运期无废气、废水、固废产生。</w:t>
      </w:r>
    </w:p>
    <w:p w:rsidR="00000000" w:rsidRDefault="004F63FE" w:rsidP="000C0951">
      <w:pPr>
        <w:ind w:firstLineChars="200" w:firstLine="622"/>
        <w:rPr>
          <w:rFonts w:ascii="仿宋_GB2312" w:eastAsia="仿宋_GB2312" w:hint="eastAsia"/>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噪声。变电站厂界噪声应满足《工业企业厂界环境噪声排放标准》（</w:t>
      </w:r>
      <w:r>
        <w:rPr>
          <w:rFonts w:ascii="仿宋_GB2312" w:eastAsia="仿宋_GB2312" w:hint="eastAsia"/>
          <w:color w:val="000000"/>
          <w:sz w:val="32"/>
          <w:szCs w:val="32"/>
        </w:rPr>
        <w:t>GB12348-2008</w:t>
      </w:r>
      <w:r>
        <w:rPr>
          <w:rFonts w:ascii="仿宋_GB2312" w:eastAsia="仿宋_GB2312" w:hint="eastAsia"/>
          <w:color w:val="000000"/>
          <w:sz w:val="32"/>
          <w:szCs w:val="32"/>
        </w:rPr>
        <w:t>）</w:t>
      </w:r>
      <w:r>
        <w:rPr>
          <w:rFonts w:ascii="仿宋_GB2312" w:eastAsia="仿宋_GB2312" w:hint="eastAsia"/>
          <w:color w:val="000000"/>
          <w:sz w:val="32"/>
          <w:szCs w:val="32"/>
        </w:rPr>
        <w:t>2</w:t>
      </w:r>
      <w:r>
        <w:rPr>
          <w:rFonts w:ascii="仿宋_GB2312" w:eastAsia="仿宋_GB2312" w:hint="eastAsia"/>
          <w:color w:val="000000"/>
          <w:sz w:val="32"/>
          <w:szCs w:val="32"/>
        </w:rPr>
        <w:t>类标准限值要求。</w:t>
      </w:r>
    </w:p>
    <w:p w:rsidR="00000000" w:rsidRDefault="004F63FE" w:rsidP="000C0951">
      <w:pPr>
        <w:ind w:firstLineChars="200" w:firstLine="622"/>
        <w:rPr>
          <w:rFonts w:ascii="仿宋_GB2312" w:eastAsia="仿宋_GB2312" w:hAnsi="仿宋_GB2312" w:cs="仿宋_GB2312" w:hint="eastAsia"/>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w:t>
      </w:r>
      <w:r>
        <w:rPr>
          <w:rFonts w:ascii="仿宋_GB2312" w:eastAsia="仿宋_GB2312" w:hint="eastAsia"/>
          <w:color w:val="000000"/>
          <w:sz w:val="32"/>
          <w:szCs w:val="32"/>
        </w:rPr>
        <w:t>工频电场、工频磁场</w:t>
      </w:r>
      <w:r>
        <w:rPr>
          <w:rFonts w:ascii="仿宋_GB2312" w:eastAsia="仿宋_GB2312" w:hint="eastAsia"/>
          <w:sz w:val="32"/>
          <w:szCs w:val="32"/>
        </w:rPr>
        <w:t>：满足《电磁环境控制限值》（</w:t>
      </w:r>
      <w:r>
        <w:rPr>
          <w:rFonts w:ascii="仿宋_GB2312" w:eastAsia="仿宋_GB2312" w:hint="eastAsia"/>
          <w:sz w:val="32"/>
          <w:szCs w:val="32"/>
        </w:rPr>
        <w:t>GB8702-2014</w:t>
      </w:r>
      <w:r>
        <w:rPr>
          <w:rFonts w:ascii="仿宋_GB2312" w:eastAsia="仿宋_GB2312" w:hint="eastAsia"/>
          <w:sz w:val="32"/>
          <w:szCs w:val="32"/>
        </w:rPr>
        <w:t>）电场强度</w:t>
      </w:r>
      <w:r>
        <w:rPr>
          <w:rFonts w:ascii="仿宋_GB2312" w:eastAsia="仿宋_GB2312" w:hint="eastAsia"/>
          <w:sz w:val="32"/>
          <w:szCs w:val="32"/>
        </w:rPr>
        <w:t>4kV/m</w:t>
      </w:r>
      <w:r>
        <w:rPr>
          <w:rFonts w:ascii="仿宋_GB2312" w:eastAsia="仿宋_GB2312" w:hint="eastAsia"/>
          <w:sz w:val="32"/>
          <w:szCs w:val="32"/>
        </w:rPr>
        <w:t>、磁感应强度</w:t>
      </w:r>
      <w:r>
        <w:rPr>
          <w:rFonts w:ascii="仿宋_GB2312" w:eastAsia="仿宋_GB2312" w:hint="eastAsia"/>
          <w:sz w:val="32"/>
          <w:szCs w:val="32"/>
        </w:rPr>
        <w:t>0.1mT</w:t>
      </w:r>
      <w:r>
        <w:rPr>
          <w:rFonts w:ascii="仿宋_GB2312" w:eastAsia="仿宋_GB2312" w:hint="eastAsia"/>
          <w:sz w:val="32"/>
          <w:szCs w:val="32"/>
        </w:rPr>
        <w:t>限值要求。</w:t>
      </w:r>
    </w:p>
    <w:p w:rsidR="00000000" w:rsidRDefault="004F63FE" w:rsidP="000C0951">
      <w:pPr>
        <w:ind w:firstLineChars="200" w:firstLine="62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（四）主要污染物排放总量应严格按照郑州市环境保护局分配的预支增量指标落实（项目编号：</w:t>
      </w:r>
      <w:r>
        <w:rPr>
          <w:rFonts w:ascii="仿宋_GB2312" w:eastAsia="仿宋_GB2312" w:hAnsi="仿宋_GB2312" w:cs="仿宋_GB2312" w:hint="eastAsia"/>
          <w:sz w:val="32"/>
          <w:szCs w:val="32"/>
        </w:rPr>
        <w:t>4101000427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000000" w:rsidRDefault="004F63FE">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五、建设及运营单位应建立完善的环境管理和监测制度，确保工频电场强度、工频磁感应强度、噪声等各项污染因子达到相关标准要求；制定详细的风险事故应急预案，确保发生事故时及时得到妥善处理。</w:t>
      </w:r>
    </w:p>
    <w:p w:rsidR="00000000" w:rsidRDefault="004F63FE" w:rsidP="000C0951">
      <w:pPr>
        <w:ind w:leftChars="200" w:left="402"/>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六</w:t>
      </w:r>
      <w:r>
        <w:rPr>
          <w:rFonts w:ascii="仿宋_GB2312" w:eastAsia="仿宋_GB2312" w:hint="eastAsia"/>
          <w:sz w:val="32"/>
          <w:szCs w:val="32"/>
        </w:rPr>
        <w:t>、项目建成后</w:t>
      </w:r>
      <w:r>
        <w:rPr>
          <w:rFonts w:ascii="仿宋_GB2312" w:eastAsia="仿宋_GB2312" w:hint="eastAsia"/>
          <w:sz w:val="32"/>
          <w:szCs w:val="32"/>
        </w:rPr>
        <w:t>及时申请竣工环境保护验收，验收合格后方</w:t>
      </w:r>
    </w:p>
    <w:p w:rsidR="00000000" w:rsidRDefault="004F63FE">
      <w:pPr>
        <w:rPr>
          <w:rFonts w:ascii="仿宋_GB2312" w:eastAsia="仿宋_GB2312" w:hint="eastAsia"/>
          <w:sz w:val="32"/>
          <w:szCs w:val="32"/>
        </w:rPr>
      </w:pPr>
      <w:r>
        <w:rPr>
          <w:rFonts w:ascii="仿宋_GB2312" w:eastAsia="仿宋_GB2312" w:hint="eastAsia"/>
          <w:sz w:val="32"/>
          <w:szCs w:val="32"/>
        </w:rPr>
        <w:t>可正式投入使用。</w:t>
      </w:r>
    </w:p>
    <w:p w:rsidR="00000000" w:rsidRDefault="004F63FE" w:rsidP="000C0951">
      <w:pPr>
        <w:numPr>
          <w:ilvl w:val="0"/>
          <w:numId w:val="1"/>
        </w:numPr>
        <w:ind w:firstLineChars="200" w:firstLine="62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项目环境保护日常</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荥阳市环保局负责，郑州市危险废物和辐射环境监督管理中心做好督查</w:t>
      </w:r>
      <w:r>
        <w:rPr>
          <w:rFonts w:ascii="仿宋_GB2312" w:eastAsia="仿宋_GB2312" w:hAnsi="仿宋_GB2312" w:cs="仿宋_GB2312" w:hint="eastAsia"/>
          <w:sz w:val="32"/>
          <w:szCs w:val="32"/>
        </w:rPr>
        <w:t>巡查工作</w:t>
      </w:r>
      <w:r>
        <w:rPr>
          <w:rFonts w:ascii="仿宋_GB2312" w:eastAsia="仿宋_GB2312" w:hAnsi="仿宋_GB2312" w:cs="仿宋_GB2312" w:hint="eastAsia"/>
          <w:sz w:val="32"/>
          <w:szCs w:val="32"/>
        </w:rPr>
        <w:t>。</w:t>
      </w:r>
    </w:p>
    <w:p w:rsidR="00000000" w:rsidRDefault="004F63FE" w:rsidP="000C0951">
      <w:pPr>
        <w:ind w:firstLineChars="200" w:firstLine="622"/>
        <w:rPr>
          <w:rFonts w:ascii="仿宋_GB2312" w:eastAsia="仿宋_GB2312" w:hAnsi="宋体" w:hint="eastAsia"/>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、本批复有效期为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年，如该项目逾期方开工建设，其《报告</w:t>
      </w:r>
      <w:r>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》应报我局重新审核。</w:t>
      </w:r>
    </w:p>
    <w:p w:rsidR="00000000" w:rsidRDefault="004F63FE" w:rsidP="000C0951">
      <w:pPr>
        <w:tabs>
          <w:tab w:val="left" w:pos="7560"/>
        </w:tabs>
        <w:ind w:firstLineChars="200" w:firstLine="622"/>
        <w:rPr>
          <w:rFonts w:ascii="仿宋_GB2312" w:eastAsia="仿宋_GB2312" w:hint="eastAsia"/>
          <w:sz w:val="32"/>
          <w:szCs w:val="32"/>
        </w:rPr>
      </w:pPr>
    </w:p>
    <w:p w:rsidR="00000000" w:rsidRDefault="004F63FE" w:rsidP="000C0951">
      <w:pPr>
        <w:tabs>
          <w:tab w:val="left" w:pos="7560"/>
        </w:tabs>
        <w:ind w:firstLineChars="200" w:firstLine="622"/>
        <w:rPr>
          <w:rFonts w:ascii="仿宋_GB2312" w:eastAsia="仿宋_GB2312" w:hint="eastAsia"/>
          <w:sz w:val="32"/>
          <w:szCs w:val="32"/>
        </w:rPr>
      </w:pPr>
    </w:p>
    <w:p w:rsidR="00000000" w:rsidRDefault="004F63FE" w:rsidP="000C0951">
      <w:pPr>
        <w:tabs>
          <w:tab w:val="left" w:pos="7560"/>
        </w:tabs>
        <w:ind w:firstLineChars="1600" w:firstLine="4976"/>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rPr>
        <w:t>201</w:t>
      </w:r>
      <w:r>
        <w:rPr>
          <w:rFonts w:ascii="仿宋_GB2312" w:eastAsia="仿宋_GB2312" w:hint="eastAsia"/>
          <w:sz w:val="32"/>
          <w:szCs w:val="32"/>
        </w:rPr>
        <w:t>7</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29</w:t>
      </w:r>
      <w:r>
        <w:rPr>
          <w:rFonts w:ascii="仿宋_GB2312" w:eastAsia="仿宋_GB2312" w:hint="eastAsia"/>
          <w:sz w:val="32"/>
          <w:szCs w:val="32"/>
        </w:rPr>
        <w:t>日</w:t>
      </w:r>
    </w:p>
    <w:p w:rsidR="00000000" w:rsidRDefault="004F63FE">
      <w:pPr>
        <w:wordWrap w:val="0"/>
        <w:jc w:val="right"/>
        <w:rPr>
          <w:rFonts w:ascii="仿宋_GB2312" w:eastAsia="仿宋_GB2312" w:hAnsi="仿宋_GB2312" w:cs="仿宋_GB2312" w:hint="eastAsia"/>
          <w:sz w:val="32"/>
          <w:szCs w:val="32"/>
        </w:rPr>
        <w:sectPr w:rsidR="00000000">
          <w:footerReference w:type="even" r:id="rId7"/>
          <w:footerReference w:type="default" r:id="rId8"/>
          <w:pgSz w:w="11906" w:h="16838"/>
          <w:pgMar w:top="2098" w:right="1474" w:bottom="1984" w:left="1587" w:header="851" w:footer="992" w:gutter="0"/>
          <w:cols w:space="720"/>
          <w:docGrid w:type="linesAndChars" w:linePitch="579" w:charSpace="-1839"/>
        </w:sectPr>
      </w:pPr>
    </w:p>
    <w:p w:rsidR="00000000" w:rsidRDefault="004F63FE">
      <w:pPr>
        <w:wordWrap w:val="0"/>
        <w:jc w:val="right"/>
        <w:rPr>
          <w:rFonts w:ascii="仿宋_GB2312" w:eastAsia="仿宋_GB2312" w:hAnsi="仿宋_GB2312" w:cs="仿宋_GB2312" w:hint="eastAsia"/>
          <w:sz w:val="32"/>
          <w:szCs w:val="32"/>
        </w:rPr>
      </w:pPr>
    </w:p>
    <w:p w:rsidR="00000000" w:rsidRDefault="004F63FE">
      <w:pPr>
        <w:wordWrap w:val="0"/>
        <w:jc w:val="right"/>
        <w:rPr>
          <w:rFonts w:ascii="仿宋_GB2312" w:eastAsia="仿宋_GB2312" w:hAnsi="仿宋_GB2312" w:cs="仿宋_GB2312" w:hint="eastAsia"/>
          <w:sz w:val="32"/>
          <w:szCs w:val="32"/>
        </w:rPr>
      </w:pPr>
    </w:p>
    <w:p w:rsidR="00000000" w:rsidRDefault="004F63FE">
      <w:pPr>
        <w:wordWrap w:val="0"/>
        <w:jc w:val="right"/>
        <w:rPr>
          <w:rFonts w:ascii="仿宋_GB2312" w:eastAsia="仿宋_GB2312" w:hAnsi="仿宋_GB2312" w:cs="仿宋_GB2312" w:hint="eastAsia"/>
          <w:sz w:val="32"/>
          <w:szCs w:val="32"/>
        </w:rPr>
      </w:pPr>
    </w:p>
    <w:p w:rsidR="00000000" w:rsidRDefault="004F63FE">
      <w:pPr>
        <w:wordWrap w:val="0"/>
        <w:jc w:val="right"/>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rPr>
          <w:rFonts w:ascii="仿宋_GB2312" w:eastAsia="仿宋_GB2312" w:hAnsi="仿宋_GB2312" w:cs="仿宋_GB2312" w:hint="eastAsia"/>
          <w:sz w:val="32"/>
          <w:szCs w:val="32"/>
        </w:rPr>
      </w:pPr>
    </w:p>
    <w:p w:rsidR="00000000" w:rsidRDefault="004F63FE">
      <w:pPr>
        <w:spacing w:line="500" w:lineRule="exact"/>
        <w:jc w:val="left"/>
        <w:rPr>
          <w:rFonts w:ascii="仿宋_GB2312" w:eastAsia="仿宋_GB2312" w:hint="eastAsia"/>
          <w:sz w:val="28"/>
          <w:szCs w:val="28"/>
        </w:rPr>
      </w:pPr>
      <w:r>
        <w:rPr>
          <w:rFonts w:ascii="仿宋_GB2312" w:eastAsia="仿宋_GB2312" w:hint="eastAsia"/>
          <w:sz w:val="32"/>
          <w:szCs w:val="32"/>
          <w:lang w:val="en-US" w:eastAsia="zh-CN"/>
        </w:rPr>
        <w:pict>
          <v:line id="_x0000_s1026" style="position:absolute;z-index:251658752" from="2.45pt,3.4pt" to="444.65pt,4.25pt" strokeweight=".33511mm"/>
        </w:pict>
      </w:r>
      <w:r>
        <w:rPr>
          <w:rFonts w:ascii="仿宋_GB2312" w:eastAsia="仿宋_GB2312" w:hint="eastAsia"/>
          <w:sz w:val="28"/>
          <w:szCs w:val="28"/>
        </w:rPr>
        <w:t xml:space="preserve">  </w:t>
      </w:r>
      <w:r>
        <w:rPr>
          <w:rFonts w:ascii="仿宋_GB2312" w:eastAsia="仿宋_GB2312" w:hint="eastAsia"/>
          <w:sz w:val="28"/>
          <w:szCs w:val="28"/>
        </w:rPr>
        <w:t>主办：</w:t>
      </w:r>
      <w:r>
        <w:rPr>
          <w:rFonts w:ascii="仿宋_GB2312" w:eastAsia="仿宋_GB2312" w:hint="eastAsia"/>
          <w:sz w:val="28"/>
          <w:szCs w:val="28"/>
        </w:rPr>
        <w:t>局审批办</w:t>
      </w:r>
    </w:p>
    <w:p w:rsidR="004F63FE" w:rsidRDefault="004F63FE">
      <w:pPr>
        <w:spacing w:line="600" w:lineRule="exact"/>
        <w:rPr>
          <w:rFonts w:ascii="仿宋_GB2312" w:eastAsia="仿宋_GB2312" w:hAnsi="仿宋_GB2312" w:cs="仿宋_GB2312" w:hint="eastAsia"/>
          <w:sz w:val="32"/>
          <w:szCs w:val="32"/>
        </w:rPr>
      </w:pPr>
      <w:r>
        <w:rPr>
          <w:rFonts w:ascii="仿宋_GB2312" w:eastAsia="仿宋_GB2312" w:hint="eastAsia"/>
          <w:sz w:val="32"/>
          <w:szCs w:val="32"/>
          <w:lang w:eastAsia="zh-CN"/>
        </w:rPr>
        <w:pict>
          <v:line id="_x0000_s1027" style="position:absolute;left:0;text-align:left;z-index:251656704" from="1.7pt,31.55pt" to="443.9pt,32.4pt" strokeweight=".33511mm"/>
        </w:pict>
      </w:r>
      <w:r>
        <w:rPr>
          <w:rFonts w:ascii="仿宋_GB2312" w:eastAsia="仿宋_GB2312" w:hint="eastAsia"/>
          <w:sz w:val="32"/>
          <w:szCs w:val="32"/>
          <w:lang w:eastAsia="zh-CN"/>
        </w:rPr>
        <w:pict>
          <v:line id="_x0000_s1028" style="position:absolute;left:0;text-align:left;z-index:251657728" from="2.35pt,4.75pt" to="444.55pt,4.8pt" strokeweight=".24997mm"/>
        </w:pict>
      </w:r>
      <w:r>
        <w:rPr>
          <w:rFonts w:ascii="仿宋_GB2312" w:eastAsia="仿宋_GB2312" w:hint="eastAsia"/>
          <w:sz w:val="32"/>
          <w:szCs w:val="32"/>
        </w:rPr>
        <w:t xml:space="preserve">  </w:t>
      </w:r>
      <w:r>
        <w:rPr>
          <w:rFonts w:ascii="仿宋_GB2312" w:eastAsia="仿宋_GB2312" w:hint="eastAsia"/>
          <w:sz w:val="28"/>
          <w:szCs w:val="28"/>
        </w:rPr>
        <w:t>郑州市环境保护局办公室</w:t>
      </w:r>
      <w:r>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hint="eastAsia"/>
          <w:sz w:val="28"/>
          <w:szCs w:val="28"/>
        </w:rPr>
        <w:t xml:space="preserve">     201</w:t>
      </w:r>
      <w:r>
        <w:rPr>
          <w:rFonts w:ascii="仿宋_GB2312" w:eastAsia="仿宋_GB2312" w:hint="eastAsia"/>
          <w:sz w:val="28"/>
          <w:szCs w:val="28"/>
        </w:rPr>
        <w:t>7</w:t>
      </w:r>
      <w:r>
        <w:rPr>
          <w:rFonts w:ascii="仿宋_GB2312" w:eastAsia="仿宋_GB2312" w:hint="eastAsia"/>
          <w:sz w:val="28"/>
          <w:szCs w:val="28"/>
        </w:rPr>
        <w:t>年</w:t>
      </w:r>
      <w:r>
        <w:rPr>
          <w:rFonts w:ascii="仿宋_GB2312" w:eastAsia="仿宋_GB2312" w:hint="eastAsia"/>
          <w:sz w:val="28"/>
          <w:szCs w:val="28"/>
        </w:rPr>
        <w:t>6</w:t>
      </w:r>
      <w:r>
        <w:rPr>
          <w:rFonts w:ascii="仿宋_GB2312" w:eastAsia="仿宋_GB2312" w:hint="eastAsia"/>
          <w:sz w:val="28"/>
          <w:szCs w:val="28"/>
        </w:rPr>
        <w:t>月</w:t>
      </w:r>
      <w:r>
        <w:rPr>
          <w:rFonts w:ascii="仿宋_GB2312" w:eastAsia="仿宋_GB2312" w:hint="eastAsia"/>
          <w:sz w:val="28"/>
          <w:szCs w:val="28"/>
        </w:rPr>
        <w:t>29</w:t>
      </w:r>
      <w:r>
        <w:rPr>
          <w:rFonts w:ascii="仿宋_GB2312" w:eastAsia="仿宋_GB2312" w:hint="eastAsia"/>
          <w:sz w:val="28"/>
          <w:szCs w:val="28"/>
        </w:rPr>
        <w:t>日印发</w:t>
      </w:r>
    </w:p>
    <w:sectPr w:rsidR="004F63FE">
      <w:footerReference w:type="even" r:id="rId9"/>
      <w:footerReference w:type="default" r:id="rId10"/>
      <w:pgSz w:w="11906" w:h="16838"/>
      <w:pgMar w:top="2098" w:right="1474" w:bottom="1984" w:left="1587" w:header="851" w:footer="992" w:gutter="0"/>
      <w:cols w:space="720"/>
      <w:docGrid w:type="linesAndChars" w:linePitch="579" w:charSpace="-18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3FE" w:rsidRDefault="004F63FE">
      <w:r>
        <w:separator/>
      </w:r>
    </w:p>
  </w:endnote>
  <w:endnote w:type="continuationSeparator" w:id="1">
    <w:p w:rsidR="004F63FE" w:rsidRDefault="004F6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auto"/>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63FE">
    <w:pPr>
      <w:pStyle w:val="a5"/>
    </w:pPr>
    <w:r>
      <w:pict>
        <v:shapetype id="_x0000_t202" coordsize="21600,21600" o:spt="202" path="m,l,21600r21600,l21600,xe">
          <v:stroke joinstyle="miter"/>
          <v:path gradientshapeok="t" o:connecttype="rect"/>
        </v:shapetype>
        <v:shape id="文本框22" o:spid="_x0000_s2049" type="#_x0000_t202" style="position:absolute;margin-left:20.25pt;margin-top:-28.25pt;width:51.45pt;height:23.7pt;z-index:251658240;mso-position-horizontal-relative:margin" filled="f" stroked="f">
          <v:textbox inset="0,0,0,0">
            <w:txbxContent>
              <w:p w:rsidR="00000000" w:rsidRDefault="004F63FE">
                <w:pPr>
                  <w:snapToGrid w:val="0"/>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C0951" w:rsidRPr="000C0951">
                  <w:rPr>
                    <w:noProof/>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63FE">
    <w:pPr>
      <w:pStyle w:val="a5"/>
      <w:tabs>
        <w:tab w:val="clear" w:pos="4153"/>
        <w:tab w:val="right" w:pos="8845"/>
      </w:tabs>
    </w:pPr>
    <w:r>
      <w:pict>
        <v:shapetype id="_x0000_t202" coordsize="21600,21600" o:spt="202" path="m,l,21600r21600,l21600,xe">
          <v:stroke joinstyle="miter"/>
          <v:path gradientshapeok="t" o:connecttype="rect"/>
        </v:shapetype>
        <v:shape id="文本框21" o:spid="_x0000_s2050" type="#_x0000_t202" style="position:absolute;margin-left:376.25pt;margin-top:-28.7pt;width:66.05pt;height:24.9pt;z-index:251657216;mso-position-horizontal-relative:margin" filled="f" stroked="f">
          <v:textbox inset="0,0,0,0">
            <w:txbxContent>
              <w:p w:rsidR="00000000" w:rsidRDefault="004F63FE">
                <w:pPr>
                  <w:snapToGrid w:val="0"/>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C0951" w:rsidRPr="000C0951">
                  <w:rPr>
                    <w:noProof/>
                  </w:rPr>
                  <w:t>3</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r>
      <w:rPr>
        <w:rFonts w:hint="eastAsia"/>
      </w:rPr>
      <w:tab/>
    </w: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63F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63FE">
    <w:pPr>
      <w:pStyle w:val="a5"/>
      <w:tabs>
        <w:tab w:val="clear" w:pos="4153"/>
        <w:tab w:val="right" w:pos="8845"/>
      </w:tabs>
    </w:pPr>
    <w:r>
      <w:rPr>
        <w:rFonts w:hint="eastAsia"/>
      </w:rPr>
      <w:tab/>
    </w: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3FE" w:rsidRDefault="004F63FE">
      <w:r>
        <w:separator/>
      </w:r>
    </w:p>
  </w:footnote>
  <w:footnote w:type="continuationSeparator" w:id="1">
    <w:p w:rsidR="004F63FE" w:rsidRDefault="004F6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51E50"/>
    <w:multiLevelType w:val="singleLevel"/>
    <w:tmpl w:val="56C51E50"/>
    <w:lvl w:ilvl="0">
      <w:start w:val="7"/>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1"/>
  <w:drawingGridVerticalSpacing w:val="290"/>
  <w:displayHorizontalDrawingGridEvery w:val="2"/>
  <w:displayVerticalDrawingGridEvery w:val="2"/>
  <w:characterSpacingControl w:val="compressPunctuation"/>
  <w:doNotValidateAgainstSchema/>
  <w:doNotDemarcateInvalidXml/>
  <w:hdrShapeDefaults>
    <o:shapedefaults v:ext="edit" spidmax="3075"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C0951"/>
    <w:rsid w:val="004F63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link w:val="ParaCharCharCharChar"/>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paragraph" w:customStyle="1" w:styleId="p0">
    <w:name w:val="p0"/>
    <w:basedOn w:val="a"/>
    <w:pPr>
      <w:widowControl/>
    </w:pPr>
    <w:rPr>
      <w:kern w:val="0"/>
      <w:szCs w:val="21"/>
    </w:rPr>
  </w:style>
  <w:style w:type="paragraph" w:customStyle="1" w:styleId="CharCharCharCharChar">
    <w:name w:val=" Char Char Char Char Char"/>
    <w:basedOn w:val="a"/>
    <w:link w:val="a0"/>
    <w:pPr>
      <w:spacing w:line="360" w:lineRule="auto"/>
    </w:pPr>
    <w:rPr>
      <w:rFonts w:ascii="Tahoma" w:hAnsi="Tahoma"/>
      <w:sz w:val="24"/>
      <w:szCs w:val="20"/>
    </w:rPr>
  </w:style>
  <w:style w:type="paragraph" w:customStyle="1" w:styleId="ParaCharCharCharChar">
    <w:name w:val="默认段落字体 Para Char Char Char Char"/>
    <w:basedOn w:val="a"/>
    <w:link w:val="a0"/>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211</Words>
  <Characters>1209</Characters>
  <Application>Microsoft Office Word</Application>
  <DocSecurity>0</DocSecurity>
  <PresentationFormat/>
  <Lines>10</Lines>
  <Paragraphs>2</Paragraphs>
  <Slides>0</Slides>
  <Notes>0</Notes>
  <HiddenSlides>0</HiddenSlides>
  <MMClips>0</MMClip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郑环文〔2016〕85号</dc:title>
  <dc:creator>lenovo</dc:creator>
  <cp:lastModifiedBy>lenovo</cp:lastModifiedBy>
  <cp:revision>2</cp:revision>
  <cp:lastPrinted>2017-07-03T01:31:16Z</cp:lastPrinted>
  <dcterms:created xsi:type="dcterms:W3CDTF">2017-11-14T09:19:00Z</dcterms:created>
  <dcterms:modified xsi:type="dcterms:W3CDTF">2017-11-14T09:19:00Z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