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left="1"/>
        <w:jc w:val="center"/>
        <w:rPr>
          <w:rFonts w:eastAsia="华文中宋"/>
          <w:b/>
          <w:bCs/>
          <w:spacing w:val="50"/>
          <w:sz w:val="52"/>
        </w:rPr>
      </w:pPr>
    </w:p>
    <w:p>
      <w:pPr>
        <w:spacing w:line="360" w:lineRule="auto"/>
        <w:ind w:left="1"/>
        <w:jc w:val="center"/>
        <w:rPr>
          <w:rFonts w:eastAsia="华文中宋"/>
          <w:b/>
          <w:bCs/>
          <w:spacing w:val="50"/>
          <w:sz w:val="52"/>
        </w:rPr>
      </w:pPr>
      <w:r>
        <w:rPr>
          <w:rFonts w:hint="eastAsia" w:eastAsia="华文中宋"/>
          <w:b/>
          <w:bCs/>
          <w:spacing w:val="50"/>
          <w:sz w:val="52"/>
        </w:rPr>
        <w:t>河南省排污许可证</w:t>
      </w:r>
    </w:p>
    <w:p>
      <w:pPr>
        <w:spacing w:line="360" w:lineRule="auto"/>
        <w:ind w:left="1"/>
        <w:jc w:val="center"/>
        <w:rPr>
          <w:rFonts w:eastAsia="华文中宋"/>
          <w:b/>
          <w:bCs/>
          <w:spacing w:val="50"/>
          <w:sz w:val="52"/>
        </w:rPr>
      </w:pPr>
      <w:r>
        <w:rPr>
          <w:rFonts w:hint="eastAsia" w:eastAsia="华文中宋"/>
          <w:b/>
          <w:bCs/>
          <w:spacing w:val="50"/>
          <w:sz w:val="52"/>
        </w:rPr>
        <w:t>审 批 表</w:t>
      </w:r>
    </w:p>
    <w:p>
      <w:pPr>
        <w:spacing w:line="360" w:lineRule="auto"/>
        <w:jc w:val="center"/>
        <w:rPr>
          <w:rFonts w:eastAsia="华文中宋"/>
          <w:sz w:val="52"/>
        </w:rPr>
      </w:pPr>
    </w:p>
    <w:p>
      <w:pPr>
        <w:spacing w:line="360" w:lineRule="auto"/>
        <w:jc w:val="center"/>
        <w:rPr>
          <w:rFonts w:eastAsia="华文中宋"/>
          <w:sz w:val="52"/>
        </w:rPr>
      </w:pPr>
      <w:r>
        <w:rPr>
          <w:rFonts w:ascii="Calibri" w:hAnsi="Calibri" w:eastAsia="华文中宋" w:cs="黑体"/>
          <w:kern w:val="2"/>
          <w:sz w:val="52"/>
          <w:szCs w:val="22"/>
          <w:lang w:val="en-US" w:eastAsia="zh-CN" w:bidi="ar-SA"/>
        </w:rPr>
        <w:pict>
          <v:shape id="_x0000_s2050" o:spid="_x0000_s1026" type="#_x0000_t202" style="position:absolute;left:0;margin-left:210pt;margin-top:482.55pt;height:17.35pt;width:24.75pt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  <w10:anchorlock/>
          </v:shape>
        </w:pict>
      </w:r>
    </w:p>
    <w:p>
      <w:pPr>
        <w:spacing w:line="360" w:lineRule="auto"/>
        <w:ind w:left="1" w:firstLine="562" w:firstLineChars="200"/>
        <w:rPr>
          <w:rFonts w:eastAsia="华文中宋"/>
          <w:b/>
          <w:bCs/>
          <w:sz w:val="32"/>
          <w:u w:val="single"/>
        </w:rPr>
      </w:pPr>
      <w:r>
        <w:rPr>
          <w:rFonts w:hint="eastAsia" w:eastAsia="黑体"/>
          <w:b/>
          <w:bCs/>
          <w:sz w:val="28"/>
        </w:rPr>
        <w:t>申请排放污染物类型：</w:t>
      </w:r>
      <w:r>
        <w:rPr>
          <w:rFonts w:hint="eastAsia" w:ascii="华文中宋" w:hAnsi="华文中宋" w:eastAsia="华文中宋"/>
          <w:b/>
          <w:bCs/>
          <w:sz w:val="28"/>
          <w:u w:val="single"/>
        </w:rPr>
        <w:t xml:space="preserve"> </w:t>
      </w:r>
      <w:r>
        <w:rPr>
          <w:rFonts w:hint="eastAsia" w:eastAsia="华文中宋"/>
          <w:b/>
          <w:bCs/>
          <w:sz w:val="28"/>
          <w:u w:val="single"/>
        </w:rPr>
        <w:t xml:space="preserve">1、水污染物  </w:t>
      </w:r>
      <w:r>
        <w:rPr>
          <w:rFonts w:hint="eastAsia" w:eastAsia="华文中宋"/>
          <w:b/>
          <w:bCs/>
          <w:sz w:val="32"/>
          <w:u w:val="single"/>
        </w:rPr>
        <w:t>□</w:t>
      </w:r>
      <w:r>
        <w:rPr>
          <w:rFonts w:hint="eastAsia" w:eastAsia="华文中宋"/>
          <w:b/>
          <w:bCs/>
          <w:sz w:val="28"/>
          <w:u w:val="single"/>
        </w:rPr>
        <w:t>； 2、大气污染物　</w:t>
      </w:r>
      <w:r>
        <w:rPr>
          <w:rFonts w:hint="eastAsia" w:eastAsia="华文中宋"/>
          <w:b/>
          <w:bCs/>
          <w:sz w:val="32"/>
          <w:u w:val="single"/>
        </w:rPr>
        <w:t xml:space="preserve">□ </w:t>
      </w:r>
    </w:p>
    <w:p>
      <w:pPr>
        <w:spacing w:line="360" w:lineRule="auto"/>
        <w:ind w:left="1" w:firstLine="562" w:firstLineChars="20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申请排污许可证情况：1、初次申领  □  2、换 证 □</w:t>
      </w:r>
    </w:p>
    <w:p>
      <w:pPr>
        <w:spacing w:line="360" w:lineRule="auto"/>
        <w:ind w:left="1" w:firstLine="562" w:firstLineChars="20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 xml:space="preserve">                         </w:t>
      </w:r>
    </w:p>
    <w:p>
      <w:pPr>
        <w:spacing w:line="360" w:lineRule="auto"/>
        <w:ind w:firstLine="281" w:firstLineChars="100"/>
        <w:rPr>
          <w:rFonts w:eastAsia="黑体"/>
          <w:b/>
          <w:bCs/>
          <w:sz w:val="28"/>
        </w:rPr>
      </w:pPr>
    </w:p>
    <w:p>
      <w:pPr>
        <w:spacing w:line="360" w:lineRule="auto"/>
        <w:ind w:firstLine="562" w:firstLineChars="200"/>
        <w:rPr>
          <w:rFonts w:ascii="宋体" w:hAnsi="宋体" w:eastAsia="黑体"/>
          <w:b/>
          <w:bCs/>
          <w:sz w:val="28"/>
          <w:u w:val="single"/>
        </w:rPr>
      </w:pPr>
      <w:r>
        <w:rPr>
          <w:rFonts w:hint="eastAsia" w:eastAsia="黑体"/>
          <w:b/>
          <w:bCs/>
          <w:sz w:val="28"/>
        </w:rPr>
        <w:t>申 请 单 位（盖章）：</w:t>
      </w:r>
      <w:r>
        <w:rPr>
          <w:rFonts w:hint="eastAsia" w:ascii="华文中宋" w:hAnsi="华文中宋" w:eastAsia="黑体"/>
          <w:b/>
          <w:bCs/>
          <w:sz w:val="28"/>
          <w:u w:val="single"/>
        </w:rPr>
        <w:t xml:space="preserve">                                   </w:t>
      </w:r>
    </w:p>
    <w:p>
      <w:pPr>
        <w:spacing w:line="360" w:lineRule="auto"/>
        <w:ind w:firstLine="280" w:firstLineChars="100"/>
        <w:rPr>
          <w:rFonts w:ascii="宋体" w:hAnsi="宋体" w:eastAsia="黑体"/>
          <w:sz w:val="28"/>
          <w:u w:val="single"/>
        </w:rPr>
      </w:pPr>
    </w:p>
    <w:p>
      <w:pPr>
        <w:spacing w:line="360" w:lineRule="auto"/>
        <w:ind w:firstLine="280" w:firstLineChars="100"/>
        <w:rPr>
          <w:rFonts w:ascii="宋体" w:hAnsi="宋体" w:eastAsia="黑体"/>
          <w:sz w:val="28"/>
          <w:u w:val="single"/>
        </w:rPr>
      </w:pPr>
    </w:p>
    <w:p>
      <w:pPr>
        <w:spacing w:line="360" w:lineRule="auto"/>
        <w:ind w:firstLine="280" w:firstLineChars="100"/>
        <w:rPr>
          <w:rFonts w:ascii="宋体" w:hAnsi="宋体" w:eastAsia="黑体"/>
          <w:sz w:val="28"/>
          <w:u w:val="single"/>
        </w:rPr>
      </w:pPr>
    </w:p>
    <w:p>
      <w:pPr>
        <w:spacing w:line="360" w:lineRule="auto"/>
        <w:ind w:firstLine="280" w:firstLineChars="100"/>
        <w:rPr>
          <w:rFonts w:ascii="宋体" w:hAnsi="宋体" w:eastAsia="黑体"/>
          <w:sz w:val="28"/>
          <w:u w:val="single"/>
        </w:rPr>
      </w:pPr>
    </w:p>
    <w:p>
      <w:pPr>
        <w:spacing w:line="360" w:lineRule="auto"/>
        <w:ind w:firstLine="280" w:firstLineChars="100"/>
        <w:rPr>
          <w:rFonts w:ascii="宋体" w:hAnsi="宋体" w:eastAsia="黑体"/>
          <w:sz w:val="28"/>
          <w:u w:val="single"/>
        </w:rPr>
      </w:pPr>
    </w:p>
    <w:p>
      <w:pPr>
        <w:spacing w:line="360" w:lineRule="auto"/>
        <w:jc w:val="center"/>
        <w:rPr>
          <w:rFonts w:ascii="华文中宋" w:hAnsi="宋体" w:eastAsia="华文中宋"/>
          <w:b/>
          <w:bCs/>
          <w:sz w:val="32"/>
        </w:rPr>
      </w:pPr>
      <w:r>
        <w:rPr>
          <w:rFonts w:hint="eastAsia" w:ascii="华文中宋" w:hAnsi="宋体" w:eastAsia="华文中宋"/>
          <w:b/>
          <w:bCs/>
          <w:sz w:val="32"/>
        </w:rPr>
        <w:t xml:space="preserve">  填报日期：      年     月     日</w:t>
      </w:r>
    </w:p>
    <w:p>
      <w:pPr>
        <w:spacing w:line="360" w:lineRule="auto"/>
        <w:jc w:val="center"/>
        <w:rPr>
          <w:rFonts w:ascii="华文中宋" w:hAnsi="宋体" w:eastAsia="华文中宋"/>
          <w:b/>
          <w:bCs/>
          <w:sz w:val="32"/>
        </w:rPr>
      </w:pPr>
    </w:p>
    <w:p>
      <w:pPr>
        <w:spacing w:line="360" w:lineRule="auto"/>
        <w:jc w:val="center"/>
        <w:rPr>
          <w:rFonts w:ascii="华文中宋" w:hAnsi="宋体" w:eastAsia="华文中宋"/>
          <w:b/>
          <w:bCs/>
          <w:sz w:val="32"/>
        </w:rPr>
      </w:pPr>
    </w:p>
    <w:p>
      <w:pPr>
        <w:spacing w:line="560" w:lineRule="exact"/>
        <w:ind w:right="-882" w:rightChars="-420"/>
        <w:rPr>
          <w:rFonts w:ascii="仿宋_GB2312" w:hAnsi="宋体" w:eastAsia="仿宋_GB2312"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</w:rPr>
        <w:t xml:space="preserve">                   河南省环境保护厅制</w:t>
      </w:r>
      <w:r>
        <w:rPr>
          <w:rFonts w:cs="宋体"/>
          <w:b/>
          <w:bCs/>
          <w:sz w:val="44"/>
          <w:szCs w:val="44"/>
        </w:rPr>
        <w:br w:type="page"/>
      </w:r>
    </w:p>
    <w:p>
      <w:pPr>
        <w:spacing w:line="560" w:lineRule="exact"/>
        <w:ind w:right="23" w:rightChars="11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填 报 说 明</w:t>
      </w:r>
    </w:p>
    <w:p>
      <w:pPr>
        <w:spacing w:line="560" w:lineRule="exact"/>
        <w:ind w:right="23" w:rightChars="11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一、初次申领、换发排污许可证的企业（简称申报企业），均需填报本表，并对所填写内容的真实性负责。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二、初次申领正式或临时排污许可证的排污单位，除填报本表外还须提供以下材料：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（一）申报企业排放污染物许可证申请文件；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（二）排污许可证的申请报告，填写排污许可证审批表；</w:t>
      </w:r>
      <w:r>
        <w:rPr>
          <w:rFonts w:ascii="仿宋_GB2312" w:hAnsi="宋体" w:eastAsia="仿宋_GB2312"/>
          <w:sz w:val="32"/>
          <w:szCs w:val="32"/>
        </w:rPr>
        <w:t> 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（三）建设项目环境影响评价批准文件、环境保护验收批准文件；</w:t>
      </w:r>
      <w:r>
        <w:rPr>
          <w:rFonts w:ascii="仿宋_GB2312" w:hAnsi="宋体" w:eastAsia="仿宋_GB2312"/>
          <w:sz w:val="32"/>
          <w:szCs w:val="32"/>
        </w:rPr>
        <w:t> 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（四）有资质的环境监测机构近三个月出具的污染物排放监测报告原件；</w:t>
      </w:r>
      <w:r>
        <w:rPr>
          <w:rFonts w:ascii="仿宋_GB2312" w:hAnsi="宋体" w:eastAsia="仿宋_GB2312"/>
          <w:sz w:val="32"/>
          <w:szCs w:val="32"/>
        </w:rPr>
        <w:t> 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（五）排污口规范化验收材料；应当安装污染物排放自动监控设施的，须提交自动监控设施的验收材料。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许可证到期换证或遇重大事项变更（主要指企业发生兼并重组，或者其生产工艺、产品、规模、治污设施发生改变，从而引发污染物排放量发生变化）申请换证者，除须提交排污许可证正、副本，并提交：申报企业排放污染物许可证申请文件；有资质的环境监测机构近三个月出具的污染物排放监测报告原件。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若仅仅是企业法人、企业名称发生变更申请排污许可证换证，只需提供企业排污许可证换证申请文件和相关证明材料。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四、企业申请排污许可证时，要以企业排污许可证申请文件为主报材料，本表及其他证明材料合订为其附件。附件材料应为原件或原件复印件。</w:t>
      </w:r>
    </w:p>
    <w:p>
      <w:pPr>
        <w:spacing w:line="500" w:lineRule="exact"/>
        <w:ind w:right="23" w:rightChars="1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五、申请排污许可证时要报送本表及相关证明材料一份，交省环保厅行政受理大厅办理。</w:t>
      </w:r>
    </w:p>
    <w:p>
      <w:pPr>
        <w:spacing w:line="500" w:lineRule="exact"/>
        <w:ind w:right="-1365" w:rightChars="-650"/>
        <w:rPr>
          <w:rFonts w:ascii="黑体" w:hAnsi="宋体" w:eastAsia="黑体"/>
          <w:b/>
          <w:bCs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rPr>
          <w:rFonts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表一、排污单位基本情况</w:t>
      </w:r>
    </w:p>
    <w:tbl>
      <w:tblPr>
        <w:tblW w:w="9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1683"/>
        <w:gridCol w:w="1120"/>
        <w:gridCol w:w="1370"/>
        <w:gridCol w:w="9"/>
        <w:gridCol w:w="1477"/>
        <w:gridCol w:w="1030"/>
        <w:gridCol w:w="244"/>
        <w:gridCol w:w="1155"/>
        <w:gridCol w:w="1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777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单位详细地址</w:t>
            </w:r>
          </w:p>
        </w:tc>
        <w:tc>
          <w:tcPr>
            <w:tcW w:w="5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经济性质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行业类别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所在流域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组织机构代码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法定代表人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现有工程环评批复文号及验收文号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04" w:hRule="atLeast"/>
          <w:jc w:val="center"/>
        </w:trPr>
        <w:tc>
          <w:tcPr>
            <w:tcW w:w="9453" w:type="dxa"/>
            <w:gridSpan w:val="9"/>
            <w:tcBorders>
              <w:top w:val="single" w:color="auto" w:sz="8" w:space="0"/>
              <w:bottom w:val="single" w:color="auto" w:sz="12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排污单位基本情况介绍</w:t>
            </w:r>
            <w:r>
              <w:rPr>
                <w:rFonts w:hint="eastAsia" w:ascii="宋体" w:hAnsi="宋体"/>
                <w:b/>
                <w:bCs/>
                <w:sz w:val="24"/>
              </w:rPr>
              <w:t>（包括主要产品及规模，关键设备规格型号和数量，产污环节和产污现状，治污工艺和治污设施规模和数量，主要污染物和特征污染物以及固体废物排污总量等。）（内容较多时可另加附页）</w:t>
            </w:r>
            <w:r>
              <w:rPr>
                <w:rFonts w:hint="eastAsia" w:ascii="宋体" w:hAnsi="宋体"/>
                <w:b/>
                <w:bCs/>
                <w:sz w:val="32"/>
              </w:rPr>
              <w:t>：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32"/>
        </w:rPr>
      </w:pPr>
      <w:r>
        <w:rPr>
          <w:rFonts w:ascii="黑体" w:hAnsi="宋体" w:eastAsia="黑体"/>
          <w:b/>
          <w:bCs/>
          <w:sz w:val="32"/>
        </w:rPr>
        <w:br w:type="page"/>
      </w:r>
    </w:p>
    <w:p>
      <w:pPr>
        <w:rPr>
          <w:rFonts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表二、排污单位主要生产工艺和产污环节流程图</w:t>
      </w:r>
    </w:p>
    <w:tbl>
      <w:tblPr>
        <w:tblW w:w="92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331" w:hRule="atLeast"/>
        </w:trPr>
        <w:tc>
          <w:tcPr>
            <w:tcW w:w="9243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6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>
      <w:pPr>
        <w:rPr>
          <w:rFonts w:ascii="黑体" w:hAnsi="宋体" w:eastAsia="黑体"/>
          <w:b/>
          <w:bCs/>
          <w:sz w:val="32"/>
        </w:rPr>
      </w:pPr>
    </w:p>
    <w:p>
      <w:pPr>
        <w:rPr>
          <w:rFonts w:ascii="黑体" w:hAnsi="宋体" w:eastAsia="黑体"/>
          <w:b/>
          <w:bCs/>
          <w:sz w:val="32"/>
        </w:rPr>
      </w:pPr>
      <w:r>
        <w:rPr>
          <w:rFonts w:ascii="黑体" w:hAnsi="宋体" w:eastAsia="黑体"/>
          <w:b/>
          <w:bCs/>
          <w:sz w:val="32"/>
        </w:rPr>
        <w:br w:type="page"/>
      </w:r>
      <w:r>
        <w:rPr>
          <w:rFonts w:hint="eastAsia" w:ascii="黑体" w:hAnsi="宋体" w:eastAsia="黑体"/>
          <w:b/>
          <w:bCs/>
          <w:sz w:val="32"/>
        </w:rPr>
        <w:t>表三、排污单位污染治理工艺</w:t>
      </w:r>
    </w:p>
    <w:tbl>
      <w:tblPr>
        <w:tblW w:w="9345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36" w:hRule="atLeast"/>
        </w:trPr>
        <w:tc>
          <w:tcPr>
            <w:tcW w:w="9345" w:type="dxa"/>
            <w:tcBorders>
              <w:bottom w:val="single" w:color="auto" w:sz="8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废水治理工艺流程图：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0" w:hRule="atLeast"/>
        </w:trPr>
        <w:tc>
          <w:tcPr>
            <w:tcW w:w="9345" w:type="dxa"/>
            <w:tcBorders>
              <w:top w:val="single" w:color="auto" w:sz="8" w:space="0"/>
              <w:bottom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废气治理工艺流程图：</w:t>
            </w:r>
          </w:p>
        </w:tc>
      </w:tr>
    </w:tbl>
    <w:p>
      <w:pPr>
        <w:rPr>
          <w:rFonts w:ascii="黑体" w:hAnsi="宋体" w:eastAsia="黑体"/>
          <w:b/>
          <w:bCs/>
          <w:sz w:val="32"/>
        </w:rPr>
      </w:pPr>
    </w:p>
    <w:p>
      <w:pPr>
        <w:rPr>
          <w:rFonts w:ascii="黑体" w:hAnsi="宋体" w:eastAsia="黑体"/>
          <w:b/>
          <w:bCs/>
          <w:sz w:val="32"/>
        </w:rPr>
      </w:pPr>
      <w:r>
        <w:rPr>
          <w:rFonts w:ascii="黑体" w:hAnsi="宋体" w:eastAsia="黑体"/>
          <w:b/>
          <w:bCs/>
          <w:sz w:val="32"/>
        </w:rPr>
        <w:br w:type="page"/>
      </w:r>
      <w:r>
        <w:rPr>
          <w:rFonts w:hint="eastAsia" w:ascii="黑体" w:hAnsi="宋体" w:eastAsia="黑体"/>
          <w:b/>
          <w:bCs/>
          <w:sz w:val="32"/>
        </w:rPr>
        <w:t>表四、排污单位供、排水水量平衡图</w:t>
      </w:r>
    </w:p>
    <w:tbl>
      <w:tblPr>
        <w:tblpPr w:leftFromText="180" w:rightFromText="180" w:vertAnchor="page" w:horzAnchor="margin" w:tblpXSpec="left" w:tblpY="2377"/>
        <w:tblW w:w="91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273" w:hRule="atLeast"/>
        </w:trPr>
        <w:tc>
          <w:tcPr>
            <w:tcW w:w="9138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tabs>
          <w:tab w:val="left" w:pos="7860"/>
        </w:tabs>
        <w:rPr>
          <w:rFonts w:ascii="黑体" w:hAnsi="宋体" w:eastAsia="黑体"/>
          <w:sz w:val="32"/>
        </w:rPr>
      </w:pPr>
    </w:p>
    <w:p>
      <w:pPr>
        <w:tabs>
          <w:tab w:val="left" w:pos="7860"/>
        </w:tabs>
        <w:rPr>
          <w:rFonts w:ascii="黑体" w:hAnsi="宋体" w:eastAsia="黑体"/>
          <w:sz w:val="32"/>
        </w:rPr>
      </w:pPr>
      <w:r>
        <w:rPr>
          <w:rFonts w:ascii="黑体" w:hAnsi="宋体" w:eastAsia="黑体"/>
          <w:sz w:val="32"/>
        </w:rPr>
        <w:br w:type="page"/>
      </w:r>
      <w:r>
        <w:rPr>
          <w:rFonts w:ascii="黑体" w:hAnsi="宋体" w:eastAsia="黑体"/>
          <w:sz w:val="32"/>
        </w:rPr>
        <w:tab/>
      </w:r>
    </w:p>
    <w:p>
      <w:pPr>
        <w:rPr>
          <w:rFonts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表五、排污单位资源、能源指标消耗及污染物排放情况</w:t>
      </w:r>
    </w:p>
    <w:p>
      <w:pPr>
        <w:tabs>
          <w:tab w:val="left" w:pos="7860"/>
        </w:tabs>
        <w:rPr>
          <w:rFonts w:ascii="黑体" w:hAnsi="宋体" w:eastAsia="黑体"/>
          <w:sz w:val="32"/>
        </w:rPr>
      </w:pPr>
    </w:p>
    <w:tbl>
      <w:tblPr>
        <w:tblW w:w="9841" w:type="dxa"/>
        <w:jc w:val="center"/>
        <w:tblInd w:w="9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178"/>
        <w:gridCol w:w="1680"/>
        <w:gridCol w:w="1680"/>
        <w:gridCol w:w="1365"/>
        <w:gridCol w:w="1470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资源名称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消耗指标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资源名称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消耗指标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主要生产原料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主要辅助原料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水（万吨/年）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电（万千瓦时/年）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原煤（万吨/年）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原煤含硫量（％）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原料煤（万吨/年）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原料煤含硫量（％）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其他资源（含硫原料）使用等）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华文仿宋" w:hAnsi="宋体" w:eastAsia="华文仿宋" w:cs="宋体"/>
                <w:sz w:val="24"/>
              </w:rPr>
            </w:pPr>
          </w:p>
          <w:p>
            <w:pPr>
              <w:jc w:val="center"/>
              <w:rPr>
                <w:rFonts w:ascii="华文仿宋" w:hAnsi="宋体" w:eastAsia="华文仿宋" w:cs="宋体"/>
                <w:sz w:val="24"/>
              </w:rPr>
            </w:pPr>
          </w:p>
          <w:p>
            <w:pPr>
              <w:jc w:val="center"/>
              <w:rPr>
                <w:rFonts w:ascii="华文仿宋" w:hAnsi="宋体" w:eastAsia="华文仿宋" w:cs="宋体"/>
                <w:sz w:val="24"/>
              </w:rPr>
            </w:pPr>
          </w:p>
          <w:p>
            <w:pPr>
              <w:jc w:val="center"/>
              <w:rPr>
                <w:rFonts w:ascii="华文仿宋" w:hAnsi="宋体" w:eastAsia="华文仿宋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98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32"/>
                <w:szCs w:val="32"/>
              </w:rPr>
              <w:t>污染物排放情况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污染物名称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排放浓度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排放量</w:t>
            </w:r>
            <w:r>
              <w:rPr>
                <w:rFonts w:hint="eastAsia" w:ascii="华文仿宋" w:hAnsi="宋体" w:eastAsia="华文仿宋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吨/年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排放标准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浓度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最大允许排放量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标准名称及其代码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化学需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氧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量（COD）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氨氮（NH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  <w:vertAlign w:val="subscript"/>
              </w:rPr>
              <w:t>3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-N</w:t>
            </w:r>
            <w:r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二氧化硫（SO</w:t>
            </w: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  <w:vertAlign w:val="subscript"/>
              </w:rPr>
              <w:t>2</w:t>
            </w:r>
            <w:r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氮氧化物（NOx</w:t>
            </w:r>
            <w:r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特征污染物1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/>
                <w:bCs/>
                <w:kern w:val="0"/>
                <w:sz w:val="24"/>
              </w:rPr>
              <w:t>特征污染物2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7" w:hRule="exact"/>
          <w:jc w:val="center"/>
        </w:trPr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tabs>
          <w:tab w:val="left" w:pos="7860"/>
        </w:tabs>
        <w:rPr>
          <w:rFonts w:ascii="黑体" w:hAnsi="宋体" w:eastAsia="黑体"/>
          <w:sz w:val="32"/>
        </w:rPr>
      </w:pPr>
    </w:p>
    <w:p>
      <w:pPr>
        <w:tabs>
          <w:tab w:val="left" w:pos="7860"/>
        </w:tabs>
        <w:jc w:val="center"/>
        <w:rPr>
          <w:rFonts w:ascii="黑体" w:hAnsi="宋体" w:eastAsia="黑体"/>
          <w:sz w:val="32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7" w:h="16840"/>
          <w:pgMar w:top="1440" w:right="1531" w:bottom="1440" w:left="1531" w:header="851" w:footer="851" w:gutter="0"/>
          <w:pgNumType w:fmt="numberInDash" w:start="1"/>
          <w:cols w:space="720" w:num="1"/>
          <w:titlePg/>
          <w:docGrid w:linePitch="312" w:charSpace="0"/>
        </w:sectPr>
      </w:pPr>
    </w:p>
    <w:p>
      <w:pPr>
        <w:tabs>
          <w:tab w:val="left" w:pos="7860"/>
        </w:tabs>
        <w:ind w:right="134" w:rightChars="64"/>
        <w:rPr>
          <w:rFonts w:ascii="黑体" w:hAnsi="宋体" w:eastAsia="黑体"/>
          <w:sz w:val="32"/>
        </w:rPr>
      </w:pPr>
    </w:p>
    <w:p>
      <w:pPr>
        <w:rPr>
          <w:rFonts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表六、污染物指标</w:t>
      </w:r>
    </w:p>
    <w:tbl>
      <w:tblPr>
        <w:tblW w:w="143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085"/>
        <w:gridCol w:w="1677"/>
        <w:gridCol w:w="948"/>
        <w:gridCol w:w="1155"/>
        <w:gridCol w:w="1155"/>
        <w:gridCol w:w="1363"/>
        <w:gridCol w:w="1260"/>
        <w:gridCol w:w="1260"/>
        <w:gridCol w:w="1365"/>
        <w:gridCol w:w="1785"/>
        <w:gridCol w:w="12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本次申请指标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上年度环境统计指标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污染治理设施验收核算排放总量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项目环评批复总量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年度总量控制计划分解总量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污染源普查动态更新核定总量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上次许可证核准指标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污染物名称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排放浓度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(水污染物mg/L,大气污染物mg/Nm</w:t>
            </w:r>
            <w:r>
              <w:rPr>
                <w:rFonts w:hint="eastAsia"/>
                <w:bCs/>
                <w:szCs w:val="21"/>
                <w:vertAlign w:val="superscript"/>
              </w:rPr>
              <w:t>3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排放量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（吨/年）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排放去向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排放量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（吨/年）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排放量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（吨/年）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排放总量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（吨/年）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排放总量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（吨/年）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排放量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（吨/年）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排放浓度(水污染物mg/L,大气污染物mg/Nm</w:t>
            </w:r>
            <w:r>
              <w:rPr>
                <w:rFonts w:hint="eastAsia"/>
                <w:bCs/>
                <w:szCs w:val="21"/>
                <w:vertAlign w:val="superscript"/>
              </w:rPr>
              <w:t>3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排放量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（吨/年）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COD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NH</w:t>
            </w:r>
            <w:r>
              <w:rPr>
                <w:rFonts w:hint="eastAsia"/>
                <w:bCs/>
                <w:szCs w:val="21"/>
                <w:vertAlign w:val="subscript"/>
              </w:rPr>
              <w:t>3</w:t>
            </w:r>
            <w:r>
              <w:rPr>
                <w:rFonts w:hint="eastAsia"/>
                <w:bCs/>
                <w:szCs w:val="21"/>
              </w:rPr>
              <w:t>-N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SO</w:t>
            </w:r>
            <w:r>
              <w:rPr>
                <w:rFonts w:hint="eastAsia"/>
                <w:bCs/>
                <w:szCs w:val="21"/>
                <w:vertAlign w:val="subscript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NO</w:t>
            </w:r>
            <w:r>
              <w:rPr>
                <w:rFonts w:hint="eastAsia"/>
                <w:bCs/>
                <w:szCs w:val="21"/>
                <w:vertAlign w:val="subscript"/>
              </w:rPr>
              <w:t>x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tabs>
                <w:tab w:val="left" w:pos="1248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特征污染物1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特征污染物2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  <w:r>
        <w:rPr>
          <w:rFonts w:hint="eastAsia" w:ascii="黑体" w:hAnsi="宋体" w:eastAsia="黑体"/>
          <w:bCs/>
          <w:szCs w:val="21"/>
        </w:rPr>
        <w:t>注：核发排污许可证时，以</w:t>
      </w:r>
      <w:r>
        <w:rPr>
          <w:rFonts w:ascii="Arial" w:hAnsi="Arial" w:cs="Arial"/>
          <w:sz w:val="18"/>
          <w:szCs w:val="18"/>
        </w:rPr>
        <w:t>污染治理设施验收核算排放总量</w:t>
      </w:r>
      <w:r>
        <w:rPr>
          <w:rFonts w:hint="eastAsia" w:ascii="Arial" w:hAnsi="Arial" w:cs="Arial"/>
          <w:sz w:val="18"/>
          <w:szCs w:val="18"/>
        </w:rPr>
        <w:t>为主要参考数据，兼顾区域总量控制计划、污染源普查、监督性监测、环境统计、环评批复数据综合确定。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sectPr>
          <w:headerReference r:id="rId8" w:type="default"/>
          <w:footerReference r:id="rId9" w:type="default"/>
          <w:footerReference r:id="rId10" w:type="even"/>
          <w:pgSz w:w="16840" w:h="11907" w:orient="landscape"/>
          <w:pgMar w:top="1531" w:right="1531" w:bottom="1531" w:left="1531" w:header="851" w:footer="851" w:gutter="0"/>
          <w:pgNumType w:fmt="numberInDash"/>
          <w:cols w:space="720" w:num="1"/>
          <w:titlePg/>
          <w:docGrid w:linePitch="312" w:charSpace="0"/>
        </w:sectPr>
      </w:pPr>
    </w:p>
    <w:tbl>
      <w:tblPr>
        <w:tblW w:w="92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71" w:hRule="atLeast"/>
        </w:trPr>
        <w:tc>
          <w:tcPr>
            <w:tcW w:w="9243" w:type="dxa"/>
            <w:tcBorders>
              <w:bottom w:val="single" w:color="auto" w:sz="8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环境保护行政主管部门审查意见：</w:t>
            </w:r>
          </w:p>
          <w:p>
            <w:pPr>
              <w:numPr>
                <w:ilvl w:val="0"/>
                <w:numId w:val="1"/>
              </w:numPr>
              <w:ind w:right="23" w:hanging="9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审查同意发放污染物排放许可证类型为：</w:t>
            </w:r>
          </w:p>
          <w:p>
            <w:pPr>
              <w:ind w:left="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污染物排放许可证 □；  污染物排放临时许可证 □。</w:t>
            </w:r>
          </w:p>
          <w:p>
            <w:pPr>
              <w:numPr>
                <w:ilvl w:val="0"/>
                <w:numId w:val="1"/>
              </w:numPr>
              <w:ind w:right="23" w:hanging="9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排放污染物名称：</w:t>
            </w:r>
          </w:p>
          <w:p>
            <w:pPr>
              <w:ind w:left="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化学需氧量（COD）□;氨氮（NH</w:t>
            </w:r>
            <w:r>
              <w:rPr>
                <w:rFonts w:hint="eastAsia" w:ascii="仿宋_GB2312" w:eastAsia="仿宋_GB2312"/>
                <w:sz w:val="28"/>
                <w:szCs w:val="28"/>
                <w:vertAlign w:val="sub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-N）□;二氧化硫（SO</w:t>
            </w:r>
            <w:r>
              <w:rPr>
                <w:rFonts w:hint="eastAsia" w:ascii="仿宋_GB2312" w:eastAsia="仿宋_GB2312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）□;</w:t>
            </w:r>
          </w:p>
          <w:p>
            <w:pPr>
              <w:ind w:firstLine="638" w:firstLineChars="22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氮氧化物（NOx）□。</w:t>
            </w:r>
          </w:p>
          <w:p>
            <w:pPr>
              <w:ind w:left="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特征污染物：</w:t>
            </w:r>
          </w:p>
          <w:p>
            <w:pPr>
              <w:numPr>
                <w:ilvl w:val="0"/>
                <w:numId w:val="1"/>
              </w:numPr>
              <w:ind w:hanging="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污染物排放浓度控制指标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ind w:left="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化学需氧量（COD）＜       ;氨氮（NH</w:t>
            </w:r>
            <w:r>
              <w:rPr>
                <w:rFonts w:hint="eastAsia" w:ascii="仿宋_GB2312" w:eastAsia="仿宋_GB2312"/>
                <w:sz w:val="28"/>
                <w:szCs w:val="28"/>
                <w:vertAlign w:val="sub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-N）＜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;  </w:t>
            </w:r>
          </w:p>
          <w:p>
            <w:pPr>
              <w:ind w:left="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二氧化硫（SO</w:t>
            </w:r>
            <w:r>
              <w:rPr>
                <w:rFonts w:hint="eastAsia" w:ascii="仿宋_GB2312" w:eastAsia="仿宋_GB2312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）＜         ;氮氧化物（NOx）＜    。</w:t>
            </w:r>
          </w:p>
          <w:p>
            <w:pPr>
              <w:ind w:left="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特征污染物：</w:t>
            </w:r>
          </w:p>
          <w:p>
            <w:pPr>
              <w:numPr>
                <w:ilvl w:val="0"/>
                <w:numId w:val="1"/>
              </w:numPr>
              <w:ind w:right="23" w:hanging="9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主要污染物排放总量控制指标：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化学需氧量（COD）年排放量＜       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二氧化硫（SO</w:t>
            </w:r>
            <w:r>
              <w:rPr>
                <w:rFonts w:hint="eastAsia" w:ascii="仿宋_GB2312" w:eastAsia="仿宋_GB2312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）年排放量＜        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氨氮（NH</w:t>
            </w:r>
            <w:r>
              <w:rPr>
                <w:rFonts w:hint="eastAsia" w:ascii="仿宋_GB2312" w:eastAsia="仿宋_GB2312"/>
                <w:sz w:val="28"/>
                <w:szCs w:val="28"/>
                <w:vertAlign w:val="sub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-N）年排放量＜  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氮氧化物（NOx）年排放量＜  </w:t>
            </w:r>
          </w:p>
          <w:p>
            <w:pPr>
              <w:ind w:firstLine="560" w:firstLineChars="200"/>
              <w:rPr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、其他监管要求：</w:t>
            </w:r>
          </w:p>
          <w:p>
            <w:pPr>
              <w:ind w:firstLine="640" w:firstLineChars="200"/>
              <w:rPr>
                <w:sz w:val="32"/>
              </w:rPr>
            </w:pPr>
          </w:p>
          <w:p>
            <w:pPr>
              <w:ind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有效期：</w:t>
            </w:r>
          </w:p>
          <w:p>
            <w:pPr>
              <w:spacing w:line="360" w:lineRule="auto"/>
              <w:ind w:firstLine="7680" w:firstLineChars="2400"/>
              <w:rPr>
                <w:sz w:val="32"/>
              </w:rPr>
            </w:pPr>
          </w:p>
          <w:p>
            <w:pPr>
              <w:ind w:firstLine="321" w:firstLineChars="100"/>
              <w:rPr>
                <w:sz w:val="32"/>
              </w:rPr>
            </w:pPr>
            <w:r>
              <w:rPr>
                <w:rFonts w:hint="eastAsia"/>
                <w:b/>
                <w:sz w:val="32"/>
              </w:rPr>
              <w:t>经办人签字：</w:t>
            </w:r>
            <w:r>
              <w:rPr>
                <w:rFonts w:hint="eastAsia"/>
                <w:sz w:val="32"/>
              </w:rPr>
              <w:t xml:space="preserve">                        年    月     日</w:t>
            </w:r>
          </w:p>
          <w:p>
            <w:pPr>
              <w:ind w:firstLine="320" w:firstLineChars="100"/>
              <w:rPr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33" w:hRule="atLeast"/>
        </w:trPr>
        <w:tc>
          <w:tcPr>
            <w:tcW w:w="9243" w:type="dxa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承办部门意见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640" w:firstLineChars="200"/>
              <w:rPr>
                <w:sz w:val="32"/>
              </w:rPr>
            </w:pPr>
          </w:p>
          <w:p>
            <w:pPr>
              <w:spacing w:line="360" w:lineRule="auto"/>
              <w:ind w:firstLine="7680" w:firstLineChars="2400"/>
              <w:rPr>
                <w:sz w:val="32"/>
              </w:rPr>
            </w:pPr>
          </w:p>
          <w:p>
            <w:pPr>
              <w:ind w:firstLine="160" w:firstLineChars="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sz w:val="32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35" w:hRule="atLeast"/>
        </w:trPr>
        <w:tc>
          <w:tcPr>
            <w:tcW w:w="9243" w:type="dxa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ind w:firstLine="596" w:firstLineChars="19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签  发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7680" w:firstLineChars="2400"/>
              <w:rPr>
                <w:sz w:val="32"/>
              </w:rPr>
            </w:pPr>
          </w:p>
          <w:p>
            <w:pPr>
              <w:spacing w:line="360" w:lineRule="auto"/>
              <w:ind w:firstLine="6720" w:firstLineChars="2100"/>
              <w:rPr>
                <w:sz w:val="32"/>
              </w:rPr>
            </w:pPr>
            <w:r>
              <w:rPr>
                <w:rFonts w:hint="eastAsia"/>
                <w:sz w:val="32"/>
              </w:rPr>
              <w:t>公  章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sz w:val="32"/>
              </w:rPr>
              <w:t xml:space="preserve">                                     年     月     日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- 9 -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- 10 -</w:t>
    </w:r>
    <w:r>
      <w:fldChar w:fldCharType="end"/>
    </w:r>
  </w:p>
  <w:p>
    <w:pPr>
      <w:pStyle w:val="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549466">
    <w:nsid w:val="199A679A"/>
    <w:multiLevelType w:val="multilevel"/>
    <w:tmpl w:val="199A679A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295494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5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2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559</Words>
  <Characters>3187</Characters>
  <Lines>26</Lines>
  <Paragraphs>7</Paragraphs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2014-02-25T01:38:00Z</dcterms:created>
  <dc:creator>admin</dc:creator>
  <cp:lastModifiedBy>Administrator</cp:lastModifiedBy>
  <dcterms:modified xsi:type="dcterms:W3CDTF">2014-03-05T06:08:26Z</dcterms:modified>
  <dc:title>排污许可证管理工作讲义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